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A1182C" w14:textId="77777777" w:rsidR="00AE5CAF" w:rsidRPr="00281C19" w:rsidRDefault="00AE5CAF" w:rsidP="00281C19">
      <w:pPr>
        <w:spacing w:after="0" w:line="480" w:lineRule="auto"/>
        <w:jc w:val="center"/>
        <w:rPr>
          <w:rFonts w:ascii="Times New Roman" w:hAnsi="Times New Roman" w:cs="Times New Roman"/>
          <w:b/>
          <w:sz w:val="24"/>
          <w:szCs w:val="24"/>
        </w:rPr>
      </w:pPr>
    </w:p>
    <w:p w14:paraId="2028A403" w14:textId="77777777" w:rsidR="00AE5CAF" w:rsidRPr="00281C19" w:rsidRDefault="00AE5CAF" w:rsidP="00281C19">
      <w:pPr>
        <w:spacing w:after="0" w:line="480" w:lineRule="auto"/>
        <w:jc w:val="center"/>
        <w:rPr>
          <w:rFonts w:ascii="Times New Roman" w:hAnsi="Times New Roman" w:cs="Times New Roman"/>
          <w:b/>
          <w:sz w:val="24"/>
          <w:szCs w:val="24"/>
        </w:rPr>
      </w:pPr>
    </w:p>
    <w:p w14:paraId="03F6AB66" w14:textId="77777777" w:rsidR="00AE5CAF" w:rsidRPr="00281C19" w:rsidRDefault="00AE5CAF" w:rsidP="00281C19">
      <w:pPr>
        <w:spacing w:after="0" w:line="480" w:lineRule="auto"/>
        <w:jc w:val="center"/>
        <w:rPr>
          <w:rFonts w:ascii="Times New Roman" w:hAnsi="Times New Roman" w:cs="Times New Roman"/>
          <w:b/>
          <w:sz w:val="24"/>
          <w:szCs w:val="24"/>
        </w:rPr>
      </w:pPr>
    </w:p>
    <w:p w14:paraId="67B09852" w14:textId="77777777" w:rsidR="00AE5CAF" w:rsidRPr="00281C19" w:rsidRDefault="00AE5CAF" w:rsidP="00281C19">
      <w:pPr>
        <w:spacing w:after="0" w:line="480" w:lineRule="auto"/>
        <w:jc w:val="center"/>
        <w:rPr>
          <w:rFonts w:ascii="Times New Roman" w:hAnsi="Times New Roman" w:cs="Times New Roman"/>
          <w:b/>
          <w:sz w:val="24"/>
          <w:szCs w:val="24"/>
        </w:rPr>
      </w:pPr>
    </w:p>
    <w:p w14:paraId="63042261" w14:textId="77777777" w:rsidR="00AE5CAF" w:rsidRPr="00281C19" w:rsidRDefault="00AE5CAF" w:rsidP="00281C19">
      <w:pPr>
        <w:spacing w:after="0" w:line="480" w:lineRule="auto"/>
        <w:jc w:val="center"/>
        <w:rPr>
          <w:rFonts w:ascii="Times New Roman" w:hAnsi="Times New Roman" w:cs="Times New Roman"/>
          <w:b/>
          <w:sz w:val="24"/>
          <w:szCs w:val="24"/>
        </w:rPr>
      </w:pPr>
    </w:p>
    <w:p w14:paraId="307A5E01" w14:textId="77777777" w:rsidR="00AE5CAF" w:rsidRPr="00281C19" w:rsidRDefault="00AE5CAF" w:rsidP="00281C19">
      <w:pPr>
        <w:spacing w:after="0" w:line="480" w:lineRule="auto"/>
        <w:jc w:val="center"/>
        <w:rPr>
          <w:rFonts w:ascii="Times New Roman" w:hAnsi="Times New Roman" w:cs="Times New Roman"/>
          <w:b/>
          <w:sz w:val="24"/>
          <w:szCs w:val="24"/>
        </w:rPr>
      </w:pPr>
    </w:p>
    <w:p w14:paraId="650B38C9" w14:textId="77777777" w:rsidR="00AE5CAF" w:rsidRPr="00281C19" w:rsidRDefault="00AE5CAF" w:rsidP="00281C19">
      <w:pPr>
        <w:spacing w:after="0" w:line="480" w:lineRule="auto"/>
        <w:jc w:val="center"/>
        <w:rPr>
          <w:rFonts w:ascii="Times New Roman" w:hAnsi="Times New Roman" w:cs="Times New Roman"/>
          <w:b/>
          <w:sz w:val="24"/>
          <w:szCs w:val="24"/>
        </w:rPr>
      </w:pPr>
    </w:p>
    <w:p w14:paraId="45612450" w14:textId="77777777" w:rsidR="00AE5CAF" w:rsidRPr="00281C19" w:rsidRDefault="00AE5CAF" w:rsidP="00281C19">
      <w:pPr>
        <w:spacing w:after="0" w:line="480" w:lineRule="auto"/>
        <w:jc w:val="center"/>
        <w:rPr>
          <w:rFonts w:ascii="Times New Roman" w:hAnsi="Times New Roman" w:cs="Times New Roman"/>
          <w:b/>
          <w:sz w:val="24"/>
          <w:szCs w:val="24"/>
        </w:rPr>
      </w:pPr>
    </w:p>
    <w:p w14:paraId="2E4B832E" w14:textId="77777777" w:rsidR="00AE5CAF" w:rsidRPr="00281C19" w:rsidRDefault="00AE5CAF" w:rsidP="00281C19">
      <w:pPr>
        <w:spacing w:after="0" w:line="480" w:lineRule="auto"/>
        <w:jc w:val="center"/>
        <w:rPr>
          <w:rFonts w:ascii="Times New Roman" w:hAnsi="Times New Roman" w:cs="Times New Roman"/>
          <w:b/>
          <w:sz w:val="24"/>
          <w:szCs w:val="24"/>
        </w:rPr>
      </w:pPr>
    </w:p>
    <w:p w14:paraId="2B291C9B" w14:textId="7AAAB304" w:rsidR="00F4673B" w:rsidRPr="00E1669C" w:rsidRDefault="00E1669C" w:rsidP="00281C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w:t>
      </w:r>
      <w:r w:rsidRPr="00E1669C">
        <w:rPr>
          <w:rFonts w:ascii="Times New Roman" w:hAnsi="Times New Roman" w:cs="Times New Roman"/>
          <w:sz w:val="24"/>
          <w:szCs w:val="24"/>
        </w:rPr>
        <w:t xml:space="preserve">hi </w:t>
      </w:r>
      <w:r>
        <w:rPr>
          <w:rFonts w:ascii="Times New Roman" w:hAnsi="Times New Roman" w:cs="Times New Roman"/>
          <w:sz w:val="24"/>
          <w:szCs w:val="24"/>
        </w:rPr>
        <w:t>S</w:t>
      </w:r>
      <w:r w:rsidRPr="00E1669C">
        <w:rPr>
          <w:rFonts w:ascii="Times New Roman" w:hAnsi="Times New Roman" w:cs="Times New Roman"/>
          <w:sz w:val="24"/>
          <w:szCs w:val="24"/>
        </w:rPr>
        <w:t xml:space="preserve">quare </w:t>
      </w:r>
      <w:r>
        <w:rPr>
          <w:rFonts w:ascii="Times New Roman" w:hAnsi="Times New Roman" w:cs="Times New Roman"/>
          <w:sz w:val="24"/>
          <w:szCs w:val="24"/>
        </w:rPr>
        <w:t>T</w:t>
      </w:r>
      <w:r w:rsidRPr="00E1669C">
        <w:rPr>
          <w:rFonts w:ascii="Times New Roman" w:hAnsi="Times New Roman" w:cs="Times New Roman"/>
          <w:sz w:val="24"/>
          <w:szCs w:val="24"/>
        </w:rPr>
        <w:t xml:space="preserve">est on </w:t>
      </w:r>
      <w:r>
        <w:rPr>
          <w:rFonts w:ascii="Times New Roman" w:hAnsi="Times New Roman" w:cs="Times New Roman"/>
          <w:sz w:val="24"/>
          <w:szCs w:val="24"/>
        </w:rPr>
        <w:t>T</w:t>
      </w:r>
      <w:r w:rsidRPr="00E1669C">
        <w:rPr>
          <w:rFonts w:ascii="Times New Roman" w:hAnsi="Times New Roman" w:cs="Times New Roman"/>
          <w:sz w:val="24"/>
          <w:szCs w:val="24"/>
        </w:rPr>
        <w:t xml:space="preserve">urnover in </w:t>
      </w:r>
      <w:r>
        <w:rPr>
          <w:rFonts w:ascii="Times New Roman" w:hAnsi="Times New Roman" w:cs="Times New Roman"/>
          <w:sz w:val="24"/>
          <w:szCs w:val="24"/>
        </w:rPr>
        <w:t>H</w:t>
      </w:r>
      <w:r w:rsidRPr="00E1669C">
        <w:rPr>
          <w:rFonts w:ascii="Times New Roman" w:hAnsi="Times New Roman" w:cs="Times New Roman"/>
          <w:sz w:val="24"/>
          <w:szCs w:val="24"/>
        </w:rPr>
        <w:t xml:space="preserve">otels </w:t>
      </w:r>
      <w:r>
        <w:rPr>
          <w:rFonts w:ascii="Times New Roman" w:hAnsi="Times New Roman" w:cs="Times New Roman"/>
          <w:sz w:val="24"/>
          <w:szCs w:val="24"/>
        </w:rPr>
        <w:t>D</w:t>
      </w:r>
      <w:r w:rsidRPr="00E1669C">
        <w:rPr>
          <w:rFonts w:ascii="Times New Roman" w:hAnsi="Times New Roman" w:cs="Times New Roman"/>
          <w:sz w:val="24"/>
          <w:szCs w:val="24"/>
        </w:rPr>
        <w:t>ata</w:t>
      </w:r>
    </w:p>
    <w:p w14:paraId="5A978595" w14:textId="171835A4" w:rsidR="00AE5CAF" w:rsidRPr="00E1669C" w:rsidRDefault="00281C19" w:rsidP="00281C19">
      <w:pPr>
        <w:spacing w:after="0" w:line="480" w:lineRule="auto"/>
        <w:jc w:val="center"/>
        <w:rPr>
          <w:rFonts w:ascii="Times New Roman" w:hAnsi="Times New Roman" w:cs="Times New Roman"/>
          <w:sz w:val="24"/>
          <w:szCs w:val="24"/>
        </w:rPr>
      </w:pPr>
      <w:r w:rsidRPr="00E1669C">
        <w:rPr>
          <w:rFonts w:ascii="Times New Roman" w:hAnsi="Times New Roman" w:cs="Times New Roman"/>
          <w:sz w:val="24"/>
          <w:szCs w:val="24"/>
        </w:rPr>
        <w:t>Student’s Name:</w:t>
      </w:r>
    </w:p>
    <w:p w14:paraId="16CE917F" w14:textId="63B174D5" w:rsidR="00281C19" w:rsidRPr="00E1669C" w:rsidRDefault="00281C19" w:rsidP="00281C19">
      <w:pPr>
        <w:spacing w:after="0" w:line="480" w:lineRule="auto"/>
        <w:jc w:val="center"/>
        <w:rPr>
          <w:rFonts w:ascii="Times New Roman" w:hAnsi="Times New Roman" w:cs="Times New Roman"/>
          <w:sz w:val="24"/>
          <w:szCs w:val="24"/>
        </w:rPr>
      </w:pPr>
      <w:r w:rsidRPr="00E1669C">
        <w:rPr>
          <w:rFonts w:ascii="Times New Roman" w:hAnsi="Times New Roman" w:cs="Times New Roman"/>
          <w:sz w:val="24"/>
          <w:szCs w:val="24"/>
        </w:rPr>
        <w:t>Institution’s Name:</w:t>
      </w:r>
    </w:p>
    <w:p w14:paraId="6BEEDDD0" w14:textId="77777777" w:rsidR="00AE5CAF" w:rsidRPr="00281C19" w:rsidRDefault="00AE5CAF" w:rsidP="00281C19">
      <w:pPr>
        <w:spacing w:after="0" w:line="480" w:lineRule="auto"/>
        <w:jc w:val="both"/>
        <w:rPr>
          <w:rFonts w:ascii="Times New Roman" w:hAnsi="Times New Roman" w:cs="Times New Roman"/>
          <w:b/>
          <w:sz w:val="24"/>
          <w:szCs w:val="24"/>
        </w:rPr>
      </w:pPr>
    </w:p>
    <w:p w14:paraId="7E44A5D0" w14:textId="77777777" w:rsidR="00AE5CAF" w:rsidRPr="00281C19" w:rsidRDefault="00AE5CAF" w:rsidP="00281C19">
      <w:pPr>
        <w:spacing w:after="0" w:line="480" w:lineRule="auto"/>
        <w:jc w:val="both"/>
        <w:rPr>
          <w:rFonts w:ascii="Times New Roman" w:hAnsi="Times New Roman" w:cs="Times New Roman"/>
          <w:b/>
          <w:sz w:val="24"/>
          <w:szCs w:val="24"/>
        </w:rPr>
      </w:pPr>
    </w:p>
    <w:p w14:paraId="74994505" w14:textId="77777777" w:rsidR="00AE5CAF" w:rsidRPr="00281C19" w:rsidRDefault="00AE5CAF" w:rsidP="00281C19">
      <w:pPr>
        <w:spacing w:after="0" w:line="480" w:lineRule="auto"/>
        <w:jc w:val="both"/>
        <w:rPr>
          <w:rFonts w:ascii="Times New Roman" w:hAnsi="Times New Roman" w:cs="Times New Roman"/>
          <w:b/>
          <w:sz w:val="24"/>
          <w:szCs w:val="24"/>
        </w:rPr>
      </w:pPr>
    </w:p>
    <w:p w14:paraId="276D2ECE" w14:textId="77777777" w:rsidR="00AE5CAF" w:rsidRPr="00281C19" w:rsidRDefault="00AE5CAF" w:rsidP="00281C19">
      <w:pPr>
        <w:spacing w:after="0" w:line="480" w:lineRule="auto"/>
        <w:jc w:val="both"/>
        <w:rPr>
          <w:rFonts w:ascii="Times New Roman" w:hAnsi="Times New Roman" w:cs="Times New Roman"/>
          <w:b/>
          <w:sz w:val="24"/>
          <w:szCs w:val="24"/>
        </w:rPr>
      </w:pPr>
    </w:p>
    <w:p w14:paraId="57C2E322" w14:textId="77777777" w:rsidR="00AE5CAF" w:rsidRPr="00281C19" w:rsidRDefault="00AE5CAF" w:rsidP="00281C19">
      <w:pPr>
        <w:spacing w:after="0" w:line="480" w:lineRule="auto"/>
        <w:jc w:val="both"/>
        <w:rPr>
          <w:rFonts w:ascii="Times New Roman" w:hAnsi="Times New Roman" w:cs="Times New Roman"/>
          <w:b/>
          <w:sz w:val="24"/>
          <w:szCs w:val="24"/>
        </w:rPr>
      </w:pPr>
    </w:p>
    <w:p w14:paraId="41DB2611" w14:textId="77777777" w:rsidR="00AE5CAF" w:rsidRPr="00281C19" w:rsidRDefault="00AE5CAF" w:rsidP="00281C19">
      <w:pPr>
        <w:spacing w:after="0" w:line="480" w:lineRule="auto"/>
        <w:jc w:val="both"/>
        <w:rPr>
          <w:rFonts w:ascii="Times New Roman" w:hAnsi="Times New Roman" w:cs="Times New Roman"/>
          <w:b/>
          <w:sz w:val="24"/>
          <w:szCs w:val="24"/>
        </w:rPr>
      </w:pPr>
    </w:p>
    <w:p w14:paraId="4BE6AAF4" w14:textId="77777777" w:rsidR="00C07845" w:rsidRPr="00281C19" w:rsidRDefault="00C07845" w:rsidP="00281C19">
      <w:pPr>
        <w:spacing w:after="0" w:line="480" w:lineRule="auto"/>
        <w:jc w:val="both"/>
        <w:rPr>
          <w:rFonts w:ascii="Times New Roman" w:hAnsi="Times New Roman" w:cs="Times New Roman"/>
          <w:b/>
          <w:sz w:val="24"/>
          <w:szCs w:val="24"/>
        </w:rPr>
      </w:pPr>
    </w:p>
    <w:p w14:paraId="753B5341" w14:textId="77777777" w:rsidR="00281C19" w:rsidRDefault="00281C19" w:rsidP="00281C19">
      <w:pPr>
        <w:spacing w:after="0" w:line="480" w:lineRule="auto"/>
        <w:jc w:val="both"/>
        <w:rPr>
          <w:rFonts w:ascii="Times New Roman" w:hAnsi="Times New Roman" w:cs="Times New Roman"/>
          <w:b/>
          <w:sz w:val="24"/>
          <w:szCs w:val="24"/>
        </w:rPr>
      </w:pPr>
    </w:p>
    <w:p w14:paraId="14B755F0" w14:textId="77777777" w:rsidR="00281C19" w:rsidRDefault="00281C19" w:rsidP="00281C19">
      <w:pPr>
        <w:spacing w:after="0" w:line="480" w:lineRule="auto"/>
        <w:jc w:val="both"/>
        <w:rPr>
          <w:rFonts w:ascii="Times New Roman" w:hAnsi="Times New Roman" w:cs="Times New Roman"/>
          <w:b/>
          <w:sz w:val="24"/>
          <w:szCs w:val="24"/>
        </w:rPr>
      </w:pPr>
    </w:p>
    <w:p w14:paraId="3F88F5FF" w14:textId="77777777" w:rsidR="00281C19" w:rsidRDefault="00281C19" w:rsidP="00281C19">
      <w:pPr>
        <w:spacing w:after="0" w:line="480" w:lineRule="auto"/>
        <w:jc w:val="both"/>
        <w:rPr>
          <w:rFonts w:ascii="Times New Roman" w:hAnsi="Times New Roman" w:cs="Times New Roman"/>
          <w:b/>
          <w:sz w:val="24"/>
          <w:szCs w:val="24"/>
        </w:rPr>
      </w:pPr>
    </w:p>
    <w:p w14:paraId="7FB551EA" w14:textId="77777777" w:rsidR="00E1669C" w:rsidRDefault="00E1669C" w:rsidP="00281C19">
      <w:pPr>
        <w:spacing w:after="0" w:line="480" w:lineRule="auto"/>
        <w:jc w:val="both"/>
        <w:rPr>
          <w:rFonts w:ascii="Times New Roman" w:hAnsi="Times New Roman" w:cs="Times New Roman"/>
          <w:b/>
          <w:sz w:val="24"/>
          <w:szCs w:val="24"/>
        </w:rPr>
      </w:pPr>
    </w:p>
    <w:p w14:paraId="6315B850" w14:textId="47AAD4DF" w:rsidR="00DE5C1D" w:rsidRPr="00281C19" w:rsidRDefault="00DE5C1D"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lastRenderedPageBreak/>
        <w:t>Introduction</w:t>
      </w:r>
    </w:p>
    <w:p w14:paraId="771BA585" w14:textId="403AA174" w:rsidR="00A029F4" w:rsidRPr="00281C19" w:rsidRDefault="00A029F4"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The chi-square test is used to determine whether there is a significant difference between the expected frequencies and the observed frequencies in one or more categories. This test uses nominal or ordinal level data.</w:t>
      </w:r>
    </w:p>
    <w:p w14:paraId="0A1601C7" w14:textId="617FA266" w:rsidR="00B576F3" w:rsidRPr="00281C19" w:rsidRDefault="00B576F3"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Task 1</w:t>
      </w:r>
    </w:p>
    <w:p w14:paraId="01857E32" w14:textId="473D881C" w:rsidR="005302DF" w:rsidRPr="00281C19" w:rsidRDefault="005302DF"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Variables selection</w:t>
      </w:r>
    </w:p>
    <w:p w14:paraId="7886032F" w14:textId="6814D03C" w:rsidR="00B576F3" w:rsidRPr="00281C19" w:rsidRDefault="00B576F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Under this task, we will use the variables </w:t>
      </w:r>
      <w:r w:rsidR="005302DF" w:rsidRPr="00281C19">
        <w:rPr>
          <w:rFonts w:ascii="Times New Roman" w:hAnsi="Times New Roman" w:cs="Times New Roman"/>
          <w:sz w:val="24"/>
          <w:szCs w:val="24"/>
        </w:rPr>
        <w:t>“previous work time” and “age”.</w:t>
      </w:r>
    </w:p>
    <w:p w14:paraId="3744DE66" w14:textId="4C5DD2DC" w:rsidR="005302DF" w:rsidRPr="00281C19" w:rsidRDefault="005302DF"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Hypothesis</w:t>
      </w:r>
    </w:p>
    <w:p w14:paraId="466F1DB5" w14:textId="55C7D055" w:rsidR="005302DF" w:rsidRPr="00281C19" w:rsidRDefault="00530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0</w:t>
      </w:r>
      <w:r w:rsidRPr="00281C19">
        <w:rPr>
          <w:rFonts w:ascii="Times New Roman" w:hAnsi="Times New Roman" w:cs="Times New Roman"/>
          <w:sz w:val="24"/>
          <w:szCs w:val="24"/>
        </w:rPr>
        <w:t xml:space="preserve">: </w:t>
      </w:r>
      <w:r w:rsidR="00322910" w:rsidRPr="00281C19">
        <w:rPr>
          <w:rFonts w:ascii="Times New Roman" w:hAnsi="Times New Roman" w:cs="Times New Roman"/>
          <w:sz w:val="24"/>
          <w:szCs w:val="24"/>
        </w:rPr>
        <w:t>Age and Previous work time</w:t>
      </w:r>
      <w:r w:rsidR="00935FB6" w:rsidRPr="00281C19">
        <w:rPr>
          <w:rFonts w:ascii="Times New Roman" w:hAnsi="Times New Roman" w:cs="Times New Roman"/>
          <w:sz w:val="24"/>
          <w:szCs w:val="24"/>
        </w:rPr>
        <w:t xml:space="preserve"> are independent.</w:t>
      </w:r>
    </w:p>
    <w:p w14:paraId="6D9041FD" w14:textId="0844309B" w:rsidR="007C6FCA" w:rsidRPr="00281C19" w:rsidRDefault="006C4ED6"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1</w:t>
      </w:r>
      <w:r w:rsidRPr="00281C19">
        <w:rPr>
          <w:rFonts w:ascii="Times New Roman" w:hAnsi="Times New Roman" w:cs="Times New Roman"/>
          <w:sz w:val="24"/>
          <w:szCs w:val="24"/>
        </w:rPr>
        <w:t>: Age and Previous work time are dependent.</w:t>
      </w:r>
    </w:p>
    <w:p w14:paraId="3B095565" w14:textId="0D6FB09A" w:rsidR="006C4ED6" w:rsidRPr="00281C19" w:rsidRDefault="006C4ED6"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Descriptive Statistics</w:t>
      </w:r>
    </w:p>
    <w:p w14:paraId="10D6BC98" w14:textId="7FD66FD0" w:rsidR="006C4ED6" w:rsidRPr="00281C19" w:rsidRDefault="006C4ED6"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descriptive statistics are presented in the table below;</w:t>
      </w:r>
    </w:p>
    <w:tbl>
      <w:tblPr>
        <w:tblStyle w:val="TableGrid"/>
        <w:tblW w:w="0" w:type="auto"/>
        <w:tblLook w:val="04A0" w:firstRow="1" w:lastRow="0" w:firstColumn="1" w:lastColumn="0" w:noHBand="0" w:noVBand="1"/>
      </w:tblPr>
      <w:tblGrid>
        <w:gridCol w:w="1375"/>
        <w:gridCol w:w="616"/>
        <w:gridCol w:w="1829"/>
      </w:tblGrid>
      <w:tr w:rsidR="003C0029" w:rsidRPr="00281C19" w14:paraId="253A1551" w14:textId="77777777" w:rsidTr="003C0029">
        <w:trPr>
          <w:trHeight w:val="300"/>
        </w:trPr>
        <w:tc>
          <w:tcPr>
            <w:tcW w:w="1375" w:type="dxa"/>
            <w:noWrap/>
            <w:hideMark/>
          </w:tcPr>
          <w:p w14:paraId="1D78ADD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Statistic</w:t>
            </w:r>
          </w:p>
        </w:tc>
        <w:tc>
          <w:tcPr>
            <w:tcW w:w="557" w:type="dxa"/>
            <w:noWrap/>
            <w:hideMark/>
          </w:tcPr>
          <w:p w14:paraId="39B1E10E"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Age</w:t>
            </w:r>
          </w:p>
        </w:tc>
        <w:tc>
          <w:tcPr>
            <w:tcW w:w="1829" w:type="dxa"/>
            <w:noWrap/>
            <w:hideMark/>
          </w:tcPr>
          <w:p w14:paraId="7813A8A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Previous Work Time</w:t>
            </w:r>
          </w:p>
        </w:tc>
      </w:tr>
      <w:tr w:rsidR="003C0029" w:rsidRPr="00281C19" w14:paraId="516AD5C4" w14:textId="77777777" w:rsidTr="003C0029">
        <w:trPr>
          <w:trHeight w:val="300"/>
        </w:trPr>
        <w:tc>
          <w:tcPr>
            <w:tcW w:w="1375" w:type="dxa"/>
            <w:noWrap/>
            <w:hideMark/>
          </w:tcPr>
          <w:p w14:paraId="405087A3"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Mode</w:t>
            </w:r>
          </w:p>
        </w:tc>
        <w:tc>
          <w:tcPr>
            <w:tcW w:w="557" w:type="dxa"/>
            <w:noWrap/>
            <w:hideMark/>
          </w:tcPr>
          <w:p w14:paraId="6C704F6E"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829" w:type="dxa"/>
            <w:noWrap/>
            <w:hideMark/>
          </w:tcPr>
          <w:p w14:paraId="2BA41949"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r w:rsidR="003C0029" w:rsidRPr="00281C19" w14:paraId="0186FD94" w14:textId="77777777" w:rsidTr="003C0029">
        <w:trPr>
          <w:trHeight w:val="300"/>
        </w:trPr>
        <w:tc>
          <w:tcPr>
            <w:tcW w:w="1375" w:type="dxa"/>
            <w:noWrap/>
            <w:hideMark/>
          </w:tcPr>
          <w:p w14:paraId="0A97AEA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Median</w:t>
            </w:r>
          </w:p>
        </w:tc>
        <w:tc>
          <w:tcPr>
            <w:tcW w:w="557" w:type="dxa"/>
            <w:noWrap/>
            <w:hideMark/>
          </w:tcPr>
          <w:p w14:paraId="7813E61A"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829" w:type="dxa"/>
            <w:noWrap/>
            <w:hideMark/>
          </w:tcPr>
          <w:p w14:paraId="2E6F5E72"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3C0029" w:rsidRPr="00281C19" w14:paraId="6CF93345" w14:textId="77777777" w:rsidTr="003C0029">
        <w:trPr>
          <w:trHeight w:val="300"/>
        </w:trPr>
        <w:tc>
          <w:tcPr>
            <w:tcW w:w="1375" w:type="dxa"/>
            <w:noWrap/>
            <w:hideMark/>
          </w:tcPr>
          <w:p w14:paraId="32BAD92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Maximum</w:t>
            </w:r>
          </w:p>
        </w:tc>
        <w:tc>
          <w:tcPr>
            <w:tcW w:w="557" w:type="dxa"/>
            <w:noWrap/>
            <w:hideMark/>
          </w:tcPr>
          <w:p w14:paraId="45298476"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w:t>
            </w:r>
          </w:p>
        </w:tc>
        <w:tc>
          <w:tcPr>
            <w:tcW w:w="1829" w:type="dxa"/>
            <w:noWrap/>
            <w:hideMark/>
          </w:tcPr>
          <w:p w14:paraId="64CB794C"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r>
      <w:tr w:rsidR="003C0029" w:rsidRPr="00281C19" w14:paraId="62226E88" w14:textId="77777777" w:rsidTr="003C0029">
        <w:trPr>
          <w:trHeight w:val="300"/>
        </w:trPr>
        <w:tc>
          <w:tcPr>
            <w:tcW w:w="1375" w:type="dxa"/>
            <w:noWrap/>
            <w:hideMark/>
          </w:tcPr>
          <w:p w14:paraId="2F30D607"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Minimum</w:t>
            </w:r>
          </w:p>
        </w:tc>
        <w:tc>
          <w:tcPr>
            <w:tcW w:w="557" w:type="dxa"/>
            <w:noWrap/>
            <w:hideMark/>
          </w:tcPr>
          <w:p w14:paraId="7F8F9D09"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829" w:type="dxa"/>
            <w:noWrap/>
            <w:hideMark/>
          </w:tcPr>
          <w:p w14:paraId="438861F3" w14:textId="77777777" w:rsidR="003C0029" w:rsidRPr="00281C19" w:rsidRDefault="003C002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r>
    </w:tbl>
    <w:p w14:paraId="608C69DC" w14:textId="1D550065" w:rsidR="006C4ED6" w:rsidRPr="00281C19" w:rsidRDefault="003C002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w:t>
      </w:r>
      <w:r w:rsidR="00281C19" w:rsidRPr="00281C19">
        <w:rPr>
          <w:rFonts w:ascii="Times New Roman" w:hAnsi="Times New Roman" w:cs="Times New Roman"/>
          <w:sz w:val="24"/>
          <w:szCs w:val="24"/>
        </w:rPr>
        <w:tab/>
      </w:r>
      <w:r w:rsidRPr="00281C19">
        <w:rPr>
          <w:rFonts w:ascii="Times New Roman" w:hAnsi="Times New Roman" w:cs="Times New Roman"/>
          <w:sz w:val="24"/>
          <w:szCs w:val="24"/>
        </w:rPr>
        <w:t xml:space="preserve">From this table, the most frequent age that participated in the study is between 20 – 29 years and most of the workers had a previous work time of less than 1 year. The center of the ages was 20 – 29 years while the central value for previous work time is between 1 to 2 years. The age of the participants </w:t>
      </w:r>
      <w:r w:rsidR="00DE5C1D" w:rsidRPr="00281C19">
        <w:rPr>
          <w:rFonts w:ascii="Times New Roman" w:hAnsi="Times New Roman" w:cs="Times New Roman"/>
          <w:sz w:val="24"/>
          <w:szCs w:val="24"/>
        </w:rPr>
        <w:t>ranges</w:t>
      </w:r>
      <w:r w:rsidRPr="00281C19">
        <w:rPr>
          <w:rFonts w:ascii="Times New Roman" w:hAnsi="Times New Roman" w:cs="Times New Roman"/>
          <w:sz w:val="24"/>
          <w:szCs w:val="24"/>
        </w:rPr>
        <w:t xml:space="preserve"> between less than 20 years and over 60 years and the range for the previous work time is between less than a year to 5 or more years.</w:t>
      </w:r>
    </w:p>
    <w:p w14:paraId="12ADBA35" w14:textId="43A9A11F" w:rsidR="003C0029" w:rsidRPr="00281C19" w:rsidRDefault="003C002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The frequency distribution of the variables is summarized in the table below;</w:t>
      </w:r>
    </w:p>
    <w:tbl>
      <w:tblPr>
        <w:tblStyle w:val="TableGrid"/>
        <w:tblW w:w="0" w:type="auto"/>
        <w:tblLook w:val="04A0" w:firstRow="1" w:lastRow="0" w:firstColumn="1" w:lastColumn="0" w:noHBand="0" w:noVBand="1"/>
      </w:tblPr>
      <w:tblGrid>
        <w:gridCol w:w="550"/>
        <w:gridCol w:w="1243"/>
        <w:gridCol w:w="1431"/>
      </w:tblGrid>
      <w:tr w:rsidR="00F626A9" w:rsidRPr="00281C19" w14:paraId="6EE5625B" w14:textId="77777777" w:rsidTr="00F626A9">
        <w:trPr>
          <w:trHeight w:val="315"/>
        </w:trPr>
        <w:tc>
          <w:tcPr>
            <w:tcW w:w="2880" w:type="dxa"/>
            <w:gridSpan w:val="3"/>
            <w:noWrap/>
            <w:hideMark/>
          </w:tcPr>
          <w:p w14:paraId="152CB340"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(Age)</w:t>
            </w:r>
          </w:p>
        </w:tc>
      </w:tr>
      <w:tr w:rsidR="00F626A9" w:rsidRPr="00281C19" w14:paraId="312B816A" w14:textId="77777777" w:rsidTr="00F626A9">
        <w:trPr>
          <w:trHeight w:val="300"/>
        </w:trPr>
        <w:tc>
          <w:tcPr>
            <w:tcW w:w="361" w:type="dxa"/>
            <w:noWrap/>
            <w:hideMark/>
          </w:tcPr>
          <w:p w14:paraId="70FB4187" w14:textId="77777777" w:rsidR="00F626A9" w:rsidRPr="00281C19" w:rsidRDefault="00F626A9"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088" w:type="dxa"/>
            <w:noWrap/>
            <w:hideMark/>
          </w:tcPr>
          <w:p w14:paraId="720DDDA3" w14:textId="77777777" w:rsidR="00F626A9" w:rsidRPr="00281C19" w:rsidRDefault="00F626A9"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18FCB153" w14:textId="77777777" w:rsidR="00F626A9" w:rsidRPr="00281C19" w:rsidRDefault="00F626A9"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F626A9" w:rsidRPr="00281C19" w14:paraId="087B5BAB" w14:textId="77777777" w:rsidTr="00F626A9">
        <w:trPr>
          <w:trHeight w:val="300"/>
        </w:trPr>
        <w:tc>
          <w:tcPr>
            <w:tcW w:w="361" w:type="dxa"/>
            <w:noWrap/>
            <w:hideMark/>
          </w:tcPr>
          <w:p w14:paraId="6D108530"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088" w:type="dxa"/>
            <w:noWrap/>
            <w:hideMark/>
          </w:tcPr>
          <w:p w14:paraId="2DD27FCB"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1431" w:type="dxa"/>
            <w:noWrap/>
            <w:hideMark/>
          </w:tcPr>
          <w:p w14:paraId="7F7D643C"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6.28%</w:t>
            </w:r>
          </w:p>
        </w:tc>
      </w:tr>
      <w:tr w:rsidR="00F626A9" w:rsidRPr="00281C19" w14:paraId="4212870A" w14:textId="77777777" w:rsidTr="00F626A9">
        <w:trPr>
          <w:trHeight w:val="300"/>
        </w:trPr>
        <w:tc>
          <w:tcPr>
            <w:tcW w:w="361" w:type="dxa"/>
            <w:noWrap/>
            <w:hideMark/>
          </w:tcPr>
          <w:p w14:paraId="7F786AFC"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088" w:type="dxa"/>
            <w:noWrap/>
            <w:hideMark/>
          </w:tcPr>
          <w:p w14:paraId="49AD4AC5"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84</w:t>
            </w:r>
          </w:p>
        </w:tc>
        <w:tc>
          <w:tcPr>
            <w:tcW w:w="1431" w:type="dxa"/>
            <w:noWrap/>
            <w:hideMark/>
          </w:tcPr>
          <w:p w14:paraId="181A3FE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50.26%</w:t>
            </w:r>
          </w:p>
        </w:tc>
      </w:tr>
      <w:tr w:rsidR="00F626A9" w:rsidRPr="00281C19" w14:paraId="2A65A829" w14:textId="77777777" w:rsidTr="00F626A9">
        <w:trPr>
          <w:trHeight w:val="300"/>
        </w:trPr>
        <w:tc>
          <w:tcPr>
            <w:tcW w:w="361" w:type="dxa"/>
            <w:noWrap/>
            <w:hideMark/>
          </w:tcPr>
          <w:p w14:paraId="5BD369B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1088" w:type="dxa"/>
            <w:noWrap/>
            <w:hideMark/>
          </w:tcPr>
          <w:p w14:paraId="588B7E93"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45</w:t>
            </w:r>
          </w:p>
        </w:tc>
        <w:tc>
          <w:tcPr>
            <w:tcW w:w="1431" w:type="dxa"/>
            <w:noWrap/>
            <w:hideMark/>
          </w:tcPr>
          <w:p w14:paraId="7A83B93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73.82%</w:t>
            </w:r>
          </w:p>
        </w:tc>
      </w:tr>
      <w:tr w:rsidR="00F626A9" w:rsidRPr="00281C19" w14:paraId="48AAAB6E" w14:textId="77777777" w:rsidTr="00F626A9">
        <w:trPr>
          <w:trHeight w:val="300"/>
        </w:trPr>
        <w:tc>
          <w:tcPr>
            <w:tcW w:w="361" w:type="dxa"/>
            <w:noWrap/>
            <w:hideMark/>
          </w:tcPr>
          <w:p w14:paraId="18F0E87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1088" w:type="dxa"/>
            <w:noWrap/>
            <w:hideMark/>
          </w:tcPr>
          <w:p w14:paraId="6D12E03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20</w:t>
            </w:r>
          </w:p>
        </w:tc>
        <w:tc>
          <w:tcPr>
            <w:tcW w:w="1431" w:type="dxa"/>
            <w:noWrap/>
            <w:hideMark/>
          </w:tcPr>
          <w:p w14:paraId="083086A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84.29%</w:t>
            </w:r>
          </w:p>
        </w:tc>
      </w:tr>
      <w:tr w:rsidR="00F626A9" w:rsidRPr="00281C19" w14:paraId="52ADB169" w14:textId="77777777" w:rsidTr="00F626A9">
        <w:trPr>
          <w:trHeight w:val="300"/>
        </w:trPr>
        <w:tc>
          <w:tcPr>
            <w:tcW w:w="361" w:type="dxa"/>
            <w:noWrap/>
            <w:hideMark/>
          </w:tcPr>
          <w:p w14:paraId="567F70FA"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088" w:type="dxa"/>
            <w:noWrap/>
            <w:hideMark/>
          </w:tcPr>
          <w:p w14:paraId="721E14BD"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23</w:t>
            </w:r>
          </w:p>
        </w:tc>
        <w:tc>
          <w:tcPr>
            <w:tcW w:w="1431" w:type="dxa"/>
            <w:noWrap/>
            <w:hideMark/>
          </w:tcPr>
          <w:p w14:paraId="070E8269"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96.34%</w:t>
            </w:r>
          </w:p>
        </w:tc>
      </w:tr>
      <w:tr w:rsidR="00F626A9" w:rsidRPr="00281C19" w14:paraId="1C1520D5" w14:textId="77777777" w:rsidTr="00F626A9">
        <w:trPr>
          <w:trHeight w:val="300"/>
        </w:trPr>
        <w:tc>
          <w:tcPr>
            <w:tcW w:w="361" w:type="dxa"/>
            <w:noWrap/>
            <w:hideMark/>
          </w:tcPr>
          <w:p w14:paraId="6C7BFCFB"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6</w:t>
            </w:r>
          </w:p>
        </w:tc>
        <w:tc>
          <w:tcPr>
            <w:tcW w:w="1088" w:type="dxa"/>
            <w:noWrap/>
            <w:hideMark/>
          </w:tcPr>
          <w:p w14:paraId="6BA52257"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w:t>
            </w:r>
          </w:p>
        </w:tc>
        <w:tc>
          <w:tcPr>
            <w:tcW w:w="1431" w:type="dxa"/>
            <w:noWrap/>
            <w:hideMark/>
          </w:tcPr>
          <w:p w14:paraId="392358DE" w14:textId="77777777" w:rsidR="00F626A9" w:rsidRPr="00281C19" w:rsidRDefault="00F626A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5D96F0DC" w14:textId="691E28C2" w:rsidR="003C0029" w:rsidRPr="00281C19" w:rsidRDefault="00F626A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From the table above, 12 participants were aged less than 20 years, 84 were between 20 – 29 years, </w:t>
      </w:r>
      <w:r w:rsidR="00CD12DF" w:rsidRPr="00281C19">
        <w:rPr>
          <w:rFonts w:ascii="Times New Roman" w:hAnsi="Times New Roman" w:cs="Times New Roman"/>
          <w:sz w:val="24"/>
          <w:szCs w:val="24"/>
        </w:rPr>
        <w:t>45 were between 30 – 39 years, 20 between 40 – 49 years, 23 between 50 – 59 years and 7 were over 60 years.</w:t>
      </w:r>
    </w:p>
    <w:tbl>
      <w:tblPr>
        <w:tblStyle w:val="TableGrid"/>
        <w:tblW w:w="0" w:type="auto"/>
        <w:tblLook w:val="04A0" w:firstRow="1" w:lastRow="0" w:firstColumn="1" w:lastColumn="0" w:noHBand="0" w:noVBand="1"/>
      </w:tblPr>
      <w:tblGrid>
        <w:gridCol w:w="550"/>
        <w:gridCol w:w="1243"/>
        <w:gridCol w:w="1431"/>
      </w:tblGrid>
      <w:tr w:rsidR="000E64DE" w:rsidRPr="00281C19" w14:paraId="7E276A43" w14:textId="77777777" w:rsidTr="000E64DE">
        <w:trPr>
          <w:trHeight w:val="315"/>
        </w:trPr>
        <w:tc>
          <w:tcPr>
            <w:tcW w:w="2880" w:type="dxa"/>
            <w:gridSpan w:val="3"/>
            <w:noWrap/>
            <w:hideMark/>
          </w:tcPr>
          <w:p w14:paraId="4FCCC827" w14:textId="00C8D81C"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Frequency </w:t>
            </w:r>
            <w:r w:rsidR="00DE5C1D" w:rsidRPr="00281C19">
              <w:rPr>
                <w:rFonts w:ascii="Times New Roman" w:hAnsi="Times New Roman" w:cs="Times New Roman"/>
                <w:sz w:val="24"/>
                <w:szCs w:val="24"/>
              </w:rPr>
              <w:t>Distribution</w:t>
            </w:r>
            <w:r w:rsidRPr="00281C19">
              <w:rPr>
                <w:rFonts w:ascii="Times New Roman" w:hAnsi="Times New Roman" w:cs="Times New Roman"/>
                <w:sz w:val="24"/>
                <w:szCs w:val="24"/>
              </w:rPr>
              <w:t xml:space="preserve"> (Previous Work Time)</w:t>
            </w:r>
          </w:p>
        </w:tc>
      </w:tr>
      <w:tr w:rsidR="000E64DE" w:rsidRPr="00281C19" w14:paraId="7188914A" w14:textId="77777777" w:rsidTr="000E64DE">
        <w:trPr>
          <w:trHeight w:val="300"/>
        </w:trPr>
        <w:tc>
          <w:tcPr>
            <w:tcW w:w="361" w:type="dxa"/>
            <w:noWrap/>
            <w:hideMark/>
          </w:tcPr>
          <w:p w14:paraId="49249456"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088" w:type="dxa"/>
            <w:noWrap/>
            <w:hideMark/>
          </w:tcPr>
          <w:p w14:paraId="1B5B74CC"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1E9C6983"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0E64DE" w:rsidRPr="00281C19" w14:paraId="234199F8" w14:textId="77777777" w:rsidTr="000E64DE">
        <w:trPr>
          <w:trHeight w:val="300"/>
        </w:trPr>
        <w:tc>
          <w:tcPr>
            <w:tcW w:w="361" w:type="dxa"/>
            <w:noWrap/>
            <w:hideMark/>
          </w:tcPr>
          <w:p w14:paraId="1F3AC7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1088" w:type="dxa"/>
            <w:noWrap/>
            <w:hideMark/>
          </w:tcPr>
          <w:p w14:paraId="2D0E2B5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22</w:t>
            </w:r>
          </w:p>
        </w:tc>
        <w:tc>
          <w:tcPr>
            <w:tcW w:w="1431" w:type="dxa"/>
            <w:noWrap/>
            <w:hideMark/>
          </w:tcPr>
          <w:p w14:paraId="13A104C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11.52%</w:t>
            </w:r>
          </w:p>
        </w:tc>
      </w:tr>
      <w:tr w:rsidR="000E64DE" w:rsidRPr="00281C19" w14:paraId="7B452670" w14:textId="77777777" w:rsidTr="000E64DE">
        <w:trPr>
          <w:trHeight w:val="300"/>
        </w:trPr>
        <w:tc>
          <w:tcPr>
            <w:tcW w:w="361" w:type="dxa"/>
            <w:noWrap/>
            <w:hideMark/>
          </w:tcPr>
          <w:p w14:paraId="26BC77B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088" w:type="dxa"/>
            <w:noWrap/>
            <w:hideMark/>
          </w:tcPr>
          <w:p w14:paraId="274A73CA"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w:t>
            </w:r>
          </w:p>
        </w:tc>
        <w:tc>
          <w:tcPr>
            <w:tcW w:w="1431" w:type="dxa"/>
            <w:noWrap/>
            <w:hideMark/>
          </w:tcPr>
          <w:p w14:paraId="6E48D5F6"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37.70%</w:t>
            </w:r>
          </w:p>
        </w:tc>
      </w:tr>
      <w:tr w:rsidR="000E64DE" w:rsidRPr="00281C19" w14:paraId="068CF72C" w14:textId="77777777" w:rsidTr="000E64DE">
        <w:trPr>
          <w:trHeight w:val="300"/>
        </w:trPr>
        <w:tc>
          <w:tcPr>
            <w:tcW w:w="361" w:type="dxa"/>
            <w:noWrap/>
            <w:hideMark/>
          </w:tcPr>
          <w:p w14:paraId="26E0A26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088" w:type="dxa"/>
            <w:noWrap/>
            <w:hideMark/>
          </w:tcPr>
          <w:p w14:paraId="12C426A9"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w:t>
            </w:r>
          </w:p>
        </w:tc>
        <w:tc>
          <w:tcPr>
            <w:tcW w:w="1431" w:type="dxa"/>
            <w:noWrap/>
            <w:hideMark/>
          </w:tcPr>
          <w:p w14:paraId="0A0BECED"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56.54%</w:t>
            </w:r>
          </w:p>
        </w:tc>
      </w:tr>
      <w:tr w:rsidR="000E64DE" w:rsidRPr="00281C19" w14:paraId="716FB06B" w14:textId="77777777" w:rsidTr="000E64DE">
        <w:trPr>
          <w:trHeight w:val="300"/>
        </w:trPr>
        <w:tc>
          <w:tcPr>
            <w:tcW w:w="361" w:type="dxa"/>
            <w:noWrap/>
            <w:hideMark/>
          </w:tcPr>
          <w:p w14:paraId="68F319DD"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1088" w:type="dxa"/>
            <w:noWrap/>
            <w:hideMark/>
          </w:tcPr>
          <w:p w14:paraId="51342D0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32</w:t>
            </w:r>
          </w:p>
        </w:tc>
        <w:tc>
          <w:tcPr>
            <w:tcW w:w="1431" w:type="dxa"/>
            <w:noWrap/>
            <w:hideMark/>
          </w:tcPr>
          <w:p w14:paraId="59B0DF3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73.30%</w:t>
            </w:r>
          </w:p>
        </w:tc>
      </w:tr>
      <w:tr w:rsidR="000E64DE" w:rsidRPr="00281C19" w14:paraId="6346E5F3" w14:textId="77777777" w:rsidTr="000E64DE">
        <w:trPr>
          <w:trHeight w:val="300"/>
        </w:trPr>
        <w:tc>
          <w:tcPr>
            <w:tcW w:w="361" w:type="dxa"/>
            <w:noWrap/>
            <w:hideMark/>
          </w:tcPr>
          <w:p w14:paraId="64CFF39A"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1088" w:type="dxa"/>
            <w:noWrap/>
            <w:hideMark/>
          </w:tcPr>
          <w:p w14:paraId="18C1492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1431" w:type="dxa"/>
            <w:noWrap/>
            <w:hideMark/>
          </w:tcPr>
          <w:p w14:paraId="4A20B18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79.58%</w:t>
            </w:r>
          </w:p>
        </w:tc>
      </w:tr>
      <w:tr w:rsidR="000E64DE" w:rsidRPr="00281C19" w14:paraId="700DAA09" w14:textId="77777777" w:rsidTr="000E64DE">
        <w:trPr>
          <w:trHeight w:val="300"/>
        </w:trPr>
        <w:tc>
          <w:tcPr>
            <w:tcW w:w="361" w:type="dxa"/>
            <w:noWrap/>
            <w:hideMark/>
          </w:tcPr>
          <w:p w14:paraId="31F082A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088" w:type="dxa"/>
            <w:noWrap/>
            <w:hideMark/>
          </w:tcPr>
          <w:p w14:paraId="72D21A29"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w:t>
            </w:r>
          </w:p>
        </w:tc>
        <w:tc>
          <w:tcPr>
            <w:tcW w:w="1431" w:type="dxa"/>
            <w:noWrap/>
            <w:hideMark/>
          </w:tcPr>
          <w:p w14:paraId="014285A5"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r w:rsidR="000E64DE" w:rsidRPr="00281C19" w14:paraId="7980AFFF" w14:textId="77777777" w:rsidTr="000E64DE">
        <w:trPr>
          <w:trHeight w:val="315"/>
        </w:trPr>
        <w:tc>
          <w:tcPr>
            <w:tcW w:w="361" w:type="dxa"/>
            <w:noWrap/>
            <w:hideMark/>
          </w:tcPr>
          <w:p w14:paraId="574103B8"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 </w:t>
            </w:r>
          </w:p>
        </w:tc>
        <w:tc>
          <w:tcPr>
            <w:tcW w:w="1088" w:type="dxa"/>
            <w:noWrap/>
            <w:hideMark/>
          </w:tcPr>
          <w:p w14:paraId="74389729"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w:t>
            </w:r>
          </w:p>
        </w:tc>
        <w:tc>
          <w:tcPr>
            <w:tcW w:w="1431" w:type="dxa"/>
            <w:noWrap/>
            <w:hideMark/>
          </w:tcPr>
          <w:p w14:paraId="3A0C009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w:t>
            </w:r>
          </w:p>
        </w:tc>
      </w:tr>
    </w:tbl>
    <w:p w14:paraId="450E7A29" w14:textId="20987F9C" w:rsidR="000E64DE" w:rsidRPr="00281C19" w:rsidRDefault="000E64DE"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p w14:paraId="569E9741" w14:textId="704B399A"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distributions of age and previous work time are presented in the histograms below;</w:t>
      </w:r>
    </w:p>
    <w:p w14:paraId="10EDB5E5" w14:textId="161CDD51"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6C632538" wp14:editId="51196609">
            <wp:extent cx="5943600" cy="2638425"/>
            <wp:effectExtent l="0" t="0" r="0" b="9525"/>
            <wp:docPr id="1" name="Chart 1">
              <a:extLst xmlns:a="http://schemas.openxmlformats.org/drawingml/2006/main">
                <a:ext uri="{FF2B5EF4-FFF2-40B4-BE49-F238E27FC236}">
                  <a16:creationId xmlns:a16="http://schemas.microsoft.com/office/drawing/2014/main" id="{E4B8A084-FB93-4902-9354-1EAF263422C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50A1E51" w14:textId="77777777" w:rsidR="00CD12DF" w:rsidRPr="00281C19" w:rsidRDefault="00CD12DF" w:rsidP="00281C19">
      <w:pPr>
        <w:spacing w:after="0" w:line="480" w:lineRule="auto"/>
        <w:jc w:val="both"/>
        <w:rPr>
          <w:rFonts w:ascii="Times New Roman" w:hAnsi="Times New Roman" w:cs="Times New Roman"/>
          <w:sz w:val="24"/>
          <w:szCs w:val="24"/>
        </w:rPr>
      </w:pPr>
    </w:p>
    <w:p w14:paraId="03D4074A" w14:textId="66191690"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6B837E0F" wp14:editId="2F80A860">
            <wp:extent cx="5943600" cy="2809875"/>
            <wp:effectExtent l="0" t="0" r="0" b="9525"/>
            <wp:docPr id="2" name="Chart 2">
              <a:extLst xmlns:a="http://schemas.openxmlformats.org/drawingml/2006/main">
                <a:ext uri="{FF2B5EF4-FFF2-40B4-BE49-F238E27FC236}">
                  <a16:creationId xmlns:a16="http://schemas.microsoft.com/office/drawing/2014/main" id="{0887ED3B-9619-4F81-9D81-BFB76189E0B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2B4FE0E2" w14:textId="4039C8AA" w:rsidR="00CD12DF" w:rsidRPr="00281C19" w:rsidRDefault="00CD12DF"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lastRenderedPageBreak/>
        <w:t>Chi-square analysis</w:t>
      </w:r>
    </w:p>
    <w:p w14:paraId="204C46B7" w14:textId="69E2A07D"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chi- square test of independence results are presented in the table below;</w:t>
      </w:r>
    </w:p>
    <w:tbl>
      <w:tblPr>
        <w:tblStyle w:val="TableGrid"/>
        <w:tblW w:w="0" w:type="auto"/>
        <w:tblLook w:val="04A0" w:firstRow="1" w:lastRow="0" w:firstColumn="1" w:lastColumn="0" w:noHBand="0" w:noVBand="1"/>
      </w:tblPr>
      <w:tblGrid>
        <w:gridCol w:w="2425"/>
        <w:gridCol w:w="1350"/>
        <w:gridCol w:w="900"/>
        <w:gridCol w:w="1350"/>
      </w:tblGrid>
      <w:tr w:rsidR="00CD12DF" w:rsidRPr="00281C19" w14:paraId="5E989640" w14:textId="77777777" w:rsidTr="00CD12DF">
        <w:trPr>
          <w:trHeight w:val="300"/>
        </w:trPr>
        <w:tc>
          <w:tcPr>
            <w:tcW w:w="2425" w:type="dxa"/>
            <w:noWrap/>
            <w:hideMark/>
          </w:tcPr>
          <w:p w14:paraId="20ED2958"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Chi-Square test statistic</w:t>
            </w:r>
          </w:p>
        </w:tc>
        <w:tc>
          <w:tcPr>
            <w:tcW w:w="1350" w:type="dxa"/>
            <w:noWrap/>
            <w:hideMark/>
          </w:tcPr>
          <w:p w14:paraId="4557CE84" w14:textId="795E22AD"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Df</w:t>
            </w:r>
          </w:p>
        </w:tc>
        <w:tc>
          <w:tcPr>
            <w:tcW w:w="900" w:type="dxa"/>
            <w:noWrap/>
            <w:hideMark/>
          </w:tcPr>
          <w:p w14:paraId="549A649C"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alpha</w:t>
            </w:r>
          </w:p>
        </w:tc>
        <w:tc>
          <w:tcPr>
            <w:tcW w:w="1350" w:type="dxa"/>
            <w:noWrap/>
            <w:hideMark/>
          </w:tcPr>
          <w:p w14:paraId="42129987"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p-value</w:t>
            </w:r>
          </w:p>
        </w:tc>
      </w:tr>
      <w:tr w:rsidR="00CD12DF" w:rsidRPr="00281C19" w14:paraId="4E66B9BE" w14:textId="77777777" w:rsidTr="00CD12DF">
        <w:trPr>
          <w:trHeight w:val="300"/>
        </w:trPr>
        <w:tc>
          <w:tcPr>
            <w:tcW w:w="2425" w:type="dxa"/>
            <w:noWrap/>
            <w:hideMark/>
          </w:tcPr>
          <w:p w14:paraId="1EC8F6A9" w14:textId="6828E162"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87.8502</w:t>
            </w:r>
          </w:p>
        </w:tc>
        <w:tc>
          <w:tcPr>
            <w:tcW w:w="1350" w:type="dxa"/>
            <w:noWrap/>
            <w:hideMark/>
          </w:tcPr>
          <w:p w14:paraId="1EAB69F8"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36100</w:t>
            </w:r>
          </w:p>
        </w:tc>
        <w:tc>
          <w:tcPr>
            <w:tcW w:w="900" w:type="dxa"/>
            <w:noWrap/>
            <w:hideMark/>
          </w:tcPr>
          <w:p w14:paraId="310D07E4"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0.05</w:t>
            </w:r>
          </w:p>
        </w:tc>
        <w:tc>
          <w:tcPr>
            <w:tcW w:w="1350" w:type="dxa"/>
            <w:noWrap/>
            <w:hideMark/>
          </w:tcPr>
          <w:p w14:paraId="5BF48387" w14:textId="77777777" w:rsidR="00CD12DF" w:rsidRPr="00281C19" w:rsidRDefault="00CD12DF"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bl>
    <w:p w14:paraId="254CBD86" w14:textId="7A3A905E" w:rsidR="00CD12DF" w:rsidRPr="00281C19" w:rsidRDefault="00CD12DF"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The p-value of the chi-square test statistic is greater than the level of significance, 0.05, implying that we fail to reject the null hypothesis and conclude that age and previous work time are independent variables.</w:t>
      </w:r>
      <w:r w:rsidR="00A93A7A" w:rsidRPr="00281C19">
        <w:rPr>
          <w:rFonts w:ascii="Times New Roman" w:hAnsi="Times New Roman" w:cs="Times New Roman"/>
          <w:sz w:val="24"/>
          <w:szCs w:val="24"/>
        </w:rPr>
        <w:t xml:space="preserve"> On normal situations, the time than an employee wor</w:t>
      </w:r>
      <w:r w:rsidR="001A6B45" w:rsidRPr="00281C19">
        <w:rPr>
          <w:rFonts w:ascii="Times New Roman" w:hAnsi="Times New Roman" w:cs="Times New Roman"/>
          <w:sz w:val="24"/>
          <w:szCs w:val="24"/>
        </w:rPr>
        <w:t xml:space="preserve">ks at an organization is independent of the age and therefore, the expected results of this test ere that age and previous work time are independent variables. This is the same result that was obtained from the results of the chi-square test. This result implies that, for an employee to switch jobs, age is not a factor that is considered. Therefore, the companies should not focus on age of the employees to keep them at their companies, this is because age is not a deciding factor. They should focus on other factors that can cause the employee to switch jobs. </w:t>
      </w:r>
    </w:p>
    <w:p w14:paraId="33C1715E" w14:textId="4D5A5C66" w:rsidR="001A6B45" w:rsidRPr="00281C19" w:rsidRDefault="001A6B45"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Task 2</w:t>
      </w:r>
    </w:p>
    <w:p w14:paraId="1E978A66" w14:textId="383B01F1" w:rsidR="001A6B45" w:rsidRPr="00281C19" w:rsidRDefault="001A6B45"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Variable selection</w:t>
      </w:r>
    </w:p>
    <w:p w14:paraId="4AC64F4B" w14:textId="725C4CF7" w:rsidR="001A6B45" w:rsidRPr="00281C19" w:rsidRDefault="002153F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For this task, the variables previous work time and salary are considered. The two variables seem to be dependent of each other.</w:t>
      </w:r>
    </w:p>
    <w:p w14:paraId="5A0191EB" w14:textId="21C95186" w:rsidR="002153F9" w:rsidRPr="009E6D4F" w:rsidRDefault="009E6D4F" w:rsidP="009E6D4F">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(a)</w:t>
      </w:r>
      <w:r w:rsidR="006548E3" w:rsidRPr="009E6D4F">
        <w:rPr>
          <w:rFonts w:ascii="Times New Roman" w:hAnsi="Times New Roman" w:cs="Times New Roman"/>
          <w:b/>
          <w:sz w:val="24"/>
          <w:szCs w:val="24"/>
        </w:rPr>
        <w:t>Hypothesis</w:t>
      </w:r>
    </w:p>
    <w:p w14:paraId="75FCEE71" w14:textId="332D1428" w:rsidR="006548E3" w:rsidRPr="00281C19" w:rsidRDefault="006548E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0</w:t>
      </w:r>
      <w:r w:rsidRPr="00281C19">
        <w:rPr>
          <w:rFonts w:ascii="Times New Roman" w:hAnsi="Times New Roman" w:cs="Times New Roman"/>
          <w:sz w:val="24"/>
          <w:szCs w:val="24"/>
        </w:rPr>
        <w:t>: Previous work time and salary are independent of each other.</w:t>
      </w:r>
    </w:p>
    <w:p w14:paraId="636B0AFC" w14:textId="1A23AF4D" w:rsidR="006548E3" w:rsidRPr="00281C19" w:rsidRDefault="006548E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H</w:t>
      </w:r>
      <w:r w:rsidRPr="00281C19">
        <w:rPr>
          <w:rFonts w:ascii="Times New Roman" w:hAnsi="Times New Roman" w:cs="Times New Roman"/>
          <w:sz w:val="24"/>
          <w:szCs w:val="24"/>
          <w:vertAlign w:val="subscript"/>
        </w:rPr>
        <w:t>1</w:t>
      </w:r>
      <w:r w:rsidRPr="00281C19">
        <w:rPr>
          <w:rFonts w:ascii="Times New Roman" w:hAnsi="Times New Roman" w:cs="Times New Roman"/>
          <w:sz w:val="24"/>
          <w:szCs w:val="24"/>
        </w:rPr>
        <w:t>: Previous work time and sale are dependent variables.</w:t>
      </w:r>
    </w:p>
    <w:p w14:paraId="7267FB61" w14:textId="3F0581B1" w:rsidR="006548E3" w:rsidRPr="00281C19" w:rsidRDefault="009E6D4F" w:rsidP="00281C1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(b) </w:t>
      </w:r>
      <w:r w:rsidR="006548E3" w:rsidRPr="00281C19">
        <w:rPr>
          <w:rFonts w:ascii="Times New Roman" w:hAnsi="Times New Roman" w:cs="Times New Roman"/>
          <w:b/>
          <w:sz w:val="24"/>
          <w:szCs w:val="24"/>
        </w:rPr>
        <w:t>Descriptive statistics</w:t>
      </w:r>
    </w:p>
    <w:p w14:paraId="3417A68C" w14:textId="6A82D25F" w:rsidR="006548E3" w:rsidRPr="00281C19" w:rsidRDefault="00C83033"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table of descriptive statistics is presented below;</w:t>
      </w:r>
    </w:p>
    <w:tbl>
      <w:tblPr>
        <w:tblStyle w:val="TableGrid"/>
        <w:tblW w:w="0" w:type="auto"/>
        <w:tblLook w:val="04A0" w:firstRow="1" w:lastRow="0" w:firstColumn="1" w:lastColumn="0" w:noHBand="0" w:noVBand="1"/>
      </w:tblPr>
      <w:tblGrid>
        <w:gridCol w:w="1216"/>
        <w:gridCol w:w="2202"/>
        <w:gridCol w:w="1530"/>
      </w:tblGrid>
      <w:tr w:rsidR="00C83033" w:rsidRPr="00281C19" w14:paraId="20B3F1A9" w14:textId="77777777" w:rsidTr="00C83033">
        <w:trPr>
          <w:trHeight w:val="300"/>
        </w:trPr>
        <w:tc>
          <w:tcPr>
            <w:tcW w:w="1123" w:type="dxa"/>
            <w:noWrap/>
            <w:hideMark/>
          </w:tcPr>
          <w:p w14:paraId="706E2ABF"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Statistic</w:t>
            </w:r>
          </w:p>
        </w:tc>
        <w:tc>
          <w:tcPr>
            <w:tcW w:w="2202" w:type="dxa"/>
            <w:noWrap/>
            <w:hideMark/>
          </w:tcPr>
          <w:p w14:paraId="4D6ADE84"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Previous work time</w:t>
            </w:r>
          </w:p>
        </w:tc>
        <w:tc>
          <w:tcPr>
            <w:tcW w:w="1530" w:type="dxa"/>
            <w:noWrap/>
            <w:hideMark/>
          </w:tcPr>
          <w:p w14:paraId="17E754FB"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Salary (Base Pay)</w:t>
            </w:r>
          </w:p>
        </w:tc>
      </w:tr>
      <w:tr w:rsidR="00C83033" w:rsidRPr="00281C19" w14:paraId="747A7F8B" w14:textId="77777777" w:rsidTr="00C83033">
        <w:trPr>
          <w:trHeight w:val="300"/>
        </w:trPr>
        <w:tc>
          <w:tcPr>
            <w:tcW w:w="1123" w:type="dxa"/>
            <w:noWrap/>
            <w:hideMark/>
          </w:tcPr>
          <w:p w14:paraId="324A9705"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mode</w:t>
            </w:r>
          </w:p>
        </w:tc>
        <w:tc>
          <w:tcPr>
            <w:tcW w:w="2202" w:type="dxa"/>
            <w:noWrap/>
            <w:hideMark/>
          </w:tcPr>
          <w:p w14:paraId="72905E40"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530" w:type="dxa"/>
            <w:noWrap/>
            <w:hideMark/>
          </w:tcPr>
          <w:p w14:paraId="277CA960"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57F0299E" w14:textId="77777777" w:rsidTr="00C83033">
        <w:trPr>
          <w:trHeight w:val="300"/>
        </w:trPr>
        <w:tc>
          <w:tcPr>
            <w:tcW w:w="1123" w:type="dxa"/>
            <w:noWrap/>
            <w:hideMark/>
          </w:tcPr>
          <w:p w14:paraId="1A7BF621"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median</w:t>
            </w:r>
          </w:p>
        </w:tc>
        <w:tc>
          <w:tcPr>
            <w:tcW w:w="2202" w:type="dxa"/>
            <w:noWrap/>
            <w:hideMark/>
          </w:tcPr>
          <w:p w14:paraId="209E0291"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530" w:type="dxa"/>
            <w:noWrap/>
            <w:hideMark/>
          </w:tcPr>
          <w:p w14:paraId="68D53F74"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19EC0D04" w14:textId="77777777" w:rsidTr="00C83033">
        <w:trPr>
          <w:trHeight w:val="300"/>
        </w:trPr>
        <w:tc>
          <w:tcPr>
            <w:tcW w:w="1123" w:type="dxa"/>
            <w:noWrap/>
            <w:hideMark/>
          </w:tcPr>
          <w:p w14:paraId="3379827E"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Maximum </w:t>
            </w:r>
          </w:p>
        </w:tc>
        <w:tc>
          <w:tcPr>
            <w:tcW w:w="2202" w:type="dxa"/>
            <w:noWrap/>
            <w:hideMark/>
          </w:tcPr>
          <w:p w14:paraId="578FEB6C"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530" w:type="dxa"/>
            <w:noWrap/>
            <w:hideMark/>
          </w:tcPr>
          <w:p w14:paraId="47476B4C"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r w:rsidR="00C83033" w:rsidRPr="00281C19" w14:paraId="03FC7F93" w14:textId="77777777" w:rsidTr="00C83033">
        <w:trPr>
          <w:trHeight w:val="300"/>
        </w:trPr>
        <w:tc>
          <w:tcPr>
            <w:tcW w:w="1123" w:type="dxa"/>
            <w:noWrap/>
            <w:hideMark/>
          </w:tcPr>
          <w:p w14:paraId="0FBC1418"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Minimum</w:t>
            </w:r>
          </w:p>
        </w:tc>
        <w:tc>
          <w:tcPr>
            <w:tcW w:w="2202" w:type="dxa"/>
            <w:noWrap/>
            <w:hideMark/>
          </w:tcPr>
          <w:p w14:paraId="3D5B94B1" w14:textId="02800EAB" w:rsidR="00C83033" w:rsidRPr="00281C19" w:rsidRDefault="008D78A2"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530" w:type="dxa"/>
            <w:noWrap/>
            <w:hideMark/>
          </w:tcPr>
          <w:p w14:paraId="7D641813" w14:textId="77777777" w:rsidR="00C83033" w:rsidRPr="00281C19" w:rsidRDefault="00C8303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r>
    </w:tbl>
    <w:p w14:paraId="37CD7050" w14:textId="66E98C27" w:rsidR="00C83033" w:rsidRPr="00281C19" w:rsidRDefault="00C83033"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 From the tale above, most of the employees had a </w:t>
      </w:r>
      <w:r w:rsidR="008D78A2" w:rsidRPr="00281C19">
        <w:rPr>
          <w:rFonts w:ascii="Times New Roman" w:hAnsi="Times New Roman" w:cs="Times New Roman"/>
          <w:sz w:val="24"/>
          <w:szCs w:val="24"/>
        </w:rPr>
        <w:t>previous</w:t>
      </w:r>
      <w:r w:rsidRPr="00281C19">
        <w:rPr>
          <w:rFonts w:ascii="Times New Roman" w:hAnsi="Times New Roman" w:cs="Times New Roman"/>
          <w:sz w:val="24"/>
          <w:szCs w:val="24"/>
        </w:rPr>
        <w:t xml:space="preserve"> work time of less than 1 year</w:t>
      </w:r>
      <w:r w:rsidR="008D78A2" w:rsidRPr="00281C19">
        <w:rPr>
          <w:rFonts w:ascii="Times New Roman" w:hAnsi="Times New Roman" w:cs="Times New Roman"/>
          <w:sz w:val="24"/>
          <w:szCs w:val="24"/>
        </w:rPr>
        <w:t xml:space="preserve"> and a high salary. The middle value of the data shows a previous work time of 1 – 2 years and a high previous salary. This implies that, a job time less than a year has a high salary. The highest previous work time is less than a year and the least previous work times is less than a year. The salary ranged from highest salary to the least salary for the study population.</w:t>
      </w:r>
    </w:p>
    <w:p w14:paraId="28B29773" w14:textId="46D288B0" w:rsidR="008D78A2" w:rsidRPr="00281C19" w:rsidRDefault="008D78A2"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frequency distribution is presented in the table below;</w:t>
      </w:r>
    </w:p>
    <w:tbl>
      <w:tblPr>
        <w:tblStyle w:val="TableGrid"/>
        <w:tblW w:w="0" w:type="auto"/>
        <w:tblLook w:val="04A0" w:firstRow="1" w:lastRow="0" w:firstColumn="1" w:lastColumn="0" w:noHBand="0" w:noVBand="1"/>
      </w:tblPr>
      <w:tblGrid>
        <w:gridCol w:w="550"/>
        <w:gridCol w:w="1243"/>
        <w:gridCol w:w="1431"/>
      </w:tblGrid>
      <w:tr w:rsidR="00DB0A83" w:rsidRPr="00281C19" w14:paraId="606025CF" w14:textId="77777777" w:rsidTr="00DB0A83">
        <w:trPr>
          <w:trHeight w:val="315"/>
        </w:trPr>
        <w:tc>
          <w:tcPr>
            <w:tcW w:w="2880" w:type="dxa"/>
            <w:gridSpan w:val="3"/>
            <w:noWrap/>
            <w:hideMark/>
          </w:tcPr>
          <w:p w14:paraId="4C4724EB"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(Previous Work time)</w:t>
            </w:r>
          </w:p>
        </w:tc>
      </w:tr>
      <w:tr w:rsidR="00DB0A83" w:rsidRPr="00281C19" w14:paraId="049224BD" w14:textId="77777777" w:rsidTr="00DB0A83">
        <w:trPr>
          <w:trHeight w:val="300"/>
        </w:trPr>
        <w:tc>
          <w:tcPr>
            <w:tcW w:w="361" w:type="dxa"/>
            <w:noWrap/>
            <w:hideMark/>
          </w:tcPr>
          <w:p w14:paraId="63975941"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088" w:type="dxa"/>
            <w:noWrap/>
            <w:hideMark/>
          </w:tcPr>
          <w:p w14:paraId="4047F166"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2304A747" w14:textId="77777777" w:rsidR="00DB0A83" w:rsidRPr="00281C19" w:rsidRDefault="00DB0A83"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DB0A83" w:rsidRPr="00281C19" w14:paraId="6697C9A3" w14:textId="77777777" w:rsidTr="00DB0A83">
        <w:trPr>
          <w:trHeight w:val="300"/>
        </w:trPr>
        <w:tc>
          <w:tcPr>
            <w:tcW w:w="361" w:type="dxa"/>
            <w:noWrap/>
            <w:hideMark/>
          </w:tcPr>
          <w:p w14:paraId="7598273F"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1088" w:type="dxa"/>
            <w:noWrap/>
            <w:hideMark/>
          </w:tcPr>
          <w:p w14:paraId="69268BC1"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22</w:t>
            </w:r>
          </w:p>
        </w:tc>
        <w:tc>
          <w:tcPr>
            <w:tcW w:w="1431" w:type="dxa"/>
            <w:noWrap/>
            <w:hideMark/>
          </w:tcPr>
          <w:p w14:paraId="06CC4C4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11.52%</w:t>
            </w:r>
          </w:p>
        </w:tc>
      </w:tr>
      <w:tr w:rsidR="00DB0A83" w:rsidRPr="00281C19" w14:paraId="341897BA" w14:textId="77777777" w:rsidTr="00DB0A83">
        <w:trPr>
          <w:trHeight w:val="300"/>
        </w:trPr>
        <w:tc>
          <w:tcPr>
            <w:tcW w:w="361" w:type="dxa"/>
            <w:noWrap/>
            <w:hideMark/>
          </w:tcPr>
          <w:p w14:paraId="681F5DBC"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088" w:type="dxa"/>
            <w:noWrap/>
            <w:hideMark/>
          </w:tcPr>
          <w:p w14:paraId="165BE83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50</w:t>
            </w:r>
          </w:p>
        </w:tc>
        <w:tc>
          <w:tcPr>
            <w:tcW w:w="1431" w:type="dxa"/>
            <w:noWrap/>
            <w:hideMark/>
          </w:tcPr>
          <w:p w14:paraId="5EE93810"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37.70%</w:t>
            </w:r>
          </w:p>
        </w:tc>
      </w:tr>
      <w:tr w:rsidR="00DB0A83" w:rsidRPr="00281C19" w14:paraId="046D2669" w14:textId="77777777" w:rsidTr="00DB0A83">
        <w:trPr>
          <w:trHeight w:val="300"/>
        </w:trPr>
        <w:tc>
          <w:tcPr>
            <w:tcW w:w="361" w:type="dxa"/>
            <w:noWrap/>
            <w:hideMark/>
          </w:tcPr>
          <w:p w14:paraId="2E81933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088" w:type="dxa"/>
            <w:noWrap/>
            <w:hideMark/>
          </w:tcPr>
          <w:p w14:paraId="3BF953E3"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w:t>
            </w:r>
          </w:p>
        </w:tc>
        <w:tc>
          <w:tcPr>
            <w:tcW w:w="1431" w:type="dxa"/>
            <w:noWrap/>
            <w:hideMark/>
          </w:tcPr>
          <w:p w14:paraId="6713FA10"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56.54%</w:t>
            </w:r>
          </w:p>
        </w:tc>
      </w:tr>
      <w:tr w:rsidR="00DB0A83" w:rsidRPr="00281C19" w14:paraId="7BE2F23F" w14:textId="77777777" w:rsidTr="00DB0A83">
        <w:trPr>
          <w:trHeight w:val="300"/>
        </w:trPr>
        <w:tc>
          <w:tcPr>
            <w:tcW w:w="361" w:type="dxa"/>
            <w:noWrap/>
            <w:hideMark/>
          </w:tcPr>
          <w:p w14:paraId="6A674184"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w:t>
            </w:r>
          </w:p>
        </w:tc>
        <w:tc>
          <w:tcPr>
            <w:tcW w:w="1088" w:type="dxa"/>
            <w:noWrap/>
            <w:hideMark/>
          </w:tcPr>
          <w:p w14:paraId="164947B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32</w:t>
            </w:r>
          </w:p>
        </w:tc>
        <w:tc>
          <w:tcPr>
            <w:tcW w:w="1431" w:type="dxa"/>
            <w:noWrap/>
            <w:hideMark/>
          </w:tcPr>
          <w:p w14:paraId="1450D408"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73.30%</w:t>
            </w:r>
          </w:p>
        </w:tc>
      </w:tr>
      <w:tr w:rsidR="00DB0A83" w:rsidRPr="00281C19" w14:paraId="6461D657" w14:textId="77777777" w:rsidTr="00DB0A83">
        <w:trPr>
          <w:trHeight w:val="300"/>
        </w:trPr>
        <w:tc>
          <w:tcPr>
            <w:tcW w:w="361" w:type="dxa"/>
            <w:noWrap/>
            <w:hideMark/>
          </w:tcPr>
          <w:p w14:paraId="4C7455B2"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w:t>
            </w:r>
          </w:p>
        </w:tc>
        <w:tc>
          <w:tcPr>
            <w:tcW w:w="1088" w:type="dxa"/>
            <w:noWrap/>
            <w:hideMark/>
          </w:tcPr>
          <w:p w14:paraId="26085C6A"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12</w:t>
            </w:r>
          </w:p>
        </w:tc>
        <w:tc>
          <w:tcPr>
            <w:tcW w:w="1431" w:type="dxa"/>
            <w:noWrap/>
            <w:hideMark/>
          </w:tcPr>
          <w:p w14:paraId="29CE24A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79.58%</w:t>
            </w:r>
          </w:p>
        </w:tc>
      </w:tr>
      <w:tr w:rsidR="00DB0A83" w:rsidRPr="00281C19" w14:paraId="20C3DCFD" w14:textId="77777777" w:rsidTr="00DB0A83">
        <w:trPr>
          <w:trHeight w:val="300"/>
        </w:trPr>
        <w:tc>
          <w:tcPr>
            <w:tcW w:w="361" w:type="dxa"/>
            <w:noWrap/>
            <w:hideMark/>
          </w:tcPr>
          <w:p w14:paraId="1868AB1D"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5</w:t>
            </w:r>
          </w:p>
        </w:tc>
        <w:tc>
          <w:tcPr>
            <w:tcW w:w="1088" w:type="dxa"/>
            <w:noWrap/>
            <w:hideMark/>
          </w:tcPr>
          <w:p w14:paraId="02793368"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w:t>
            </w:r>
          </w:p>
        </w:tc>
        <w:tc>
          <w:tcPr>
            <w:tcW w:w="1431" w:type="dxa"/>
            <w:noWrap/>
            <w:hideMark/>
          </w:tcPr>
          <w:p w14:paraId="7EB5D546" w14:textId="77777777" w:rsidR="00DB0A83" w:rsidRPr="00281C19" w:rsidRDefault="00DB0A83"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15D29FAE" w14:textId="366CAA9B" w:rsidR="008D78A2" w:rsidRPr="00281C19" w:rsidRDefault="008D78A2" w:rsidP="00281C19">
      <w:pPr>
        <w:spacing w:after="0" w:line="480" w:lineRule="auto"/>
        <w:jc w:val="both"/>
        <w:rPr>
          <w:rFonts w:ascii="Times New Roman" w:hAnsi="Times New Roman" w:cs="Times New Roman"/>
          <w:sz w:val="24"/>
          <w:szCs w:val="24"/>
        </w:rPr>
      </w:pPr>
    </w:p>
    <w:p w14:paraId="41ACF294" w14:textId="77777777" w:rsidR="000E64DE" w:rsidRPr="00281C19" w:rsidRDefault="000E64DE"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lastRenderedPageBreak/>
        <w:t>From this frequency distribution table, 22 people had no previous work time, 50 worked less than a year in their previous job, 36 people worked in their previous job between 1 to 2 years, 32 people worked in their previous jobs between 3 to 4 years, 12 people worked in their previous jobs between 4 to 5 years and 39 people worked in their previous jobs for more than 5 years.</w:t>
      </w:r>
    </w:p>
    <w:tbl>
      <w:tblPr>
        <w:tblStyle w:val="TableGrid"/>
        <w:tblW w:w="0" w:type="auto"/>
        <w:tblLook w:val="04A0" w:firstRow="1" w:lastRow="0" w:firstColumn="1" w:lastColumn="0" w:noHBand="0" w:noVBand="1"/>
      </w:tblPr>
      <w:tblGrid>
        <w:gridCol w:w="550"/>
        <w:gridCol w:w="1243"/>
        <w:gridCol w:w="1431"/>
      </w:tblGrid>
      <w:tr w:rsidR="000E64DE" w:rsidRPr="00281C19" w14:paraId="3B84940E" w14:textId="77777777" w:rsidTr="000E64DE">
        <w:trPr>
          <w:trHeight w:val="315"/>
        </w:trPr>
        <w:tc>
          <w:tcPr>
            <w:tcW w:w="3063" w:type="dxa"/>
            <w:gridSpan w:val="3"/>
            <w:noWrap/>
            <w:hideMark/>
          </w:tcPr>
          <w:p w14:paraId="55D084D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Frequency Distribution (Salary)</w:t>
            </w:r>
          </w:p>
        </w:tc>
      </w:tr>
      <w:tr w:rsidR="000E64DE" w:rsidRPr="00281C19" w14:paraId="4993C665" w14:textId="77777777" w:rsidTr="000E64DE">
        <w:trPr>
          <w:trHeight w:val="300"/>
        </w:trPr>
        <w:tc>
          <w:tcPr>
            <w:tcW w:w="500" w:type="dxa"/>
            <w:noWrap/>
            <w:hideMark/>
          </w:tcPr>
          <w:p w14:paraId="6830AB29"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Bin</w:t>
            </w:r>
          </w:p>
        </w:tc>
        <w:tc>
          <w:tcPr>
            <w:tcW w:w="1132" w:type="dxa"/>
            <w:noWrap/>
            <w:hideMark/>
          </w:tcPr>
          <w:p w14:paraId="2E232813"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Frequency</w:t>
            </w:r>
          </w:p>
        </w:tc>
        <w:tc>
          <w:tcPr>
            <w:tcW w:w="1431" w:type="dxa"/>
            <w:noWrap/>
            <w:hideMark/>
          </w:tcPr>
          <w:p w14:paraId="15C53520" w14:textId="77777777" w:rsidR="000E64DE" w:rsidRPr="00281C19" w:rsidRDefault="000E64DE" w:rsidP="00281C19">
            <w:pPr>
              <w:spacing w:line="480" w:lineRule="auto"/>
              <w:jc w:val="both"/>
              <w:rPr>
                <w:rFonts w:ascii="Times New Roman" w:hAnsi="Times New Roman" w:cs="Times New Roman"/>
                <w:i/>
                <w:iCs/>
                <w:sz w:val="24"/>
                <w:szCs w:val="24"/>
              </w:rPr>
            </w:pPr>
            <w:r w:rsidRPr="00281C19">
              <w:rPr>
                <w:rFonts w:ascii="Times New Roman" w:hAnsi="Times New Roman" w:cs="Times New Roman"/>
                <w:i/>
                <w:iCs/>
                <w:sz w:val="24"/>
                <w:szCs w:val="24"/>
              </w:rPr>
              <w:t>Cumulative %</w:t>
            </w:r>
          </w:p>
        </w:tc>
      </w:tr>
      <w:tr w:rsidR="000E64DE" w:rsidRPr="00281C19" w14:paraId="514544EB" w14:textId="77777777" w:rsidTr="000E64DE">
        <w:trPr>
          <w:trHeight w:val="300"/>
        </w:trPr>
        <w:tc>
          <w:tcPr>
            <w:tcW w:w="500" w:type="dxa"/>
            <w:noWrap/>
            <w:hideMark/>
          </w:tcPr>
          <w:p w14:paraId="452EEC41"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132" w:type="dxa"/>
            <w:noWrap/>
            <w:hideMark/>
          </w:tcPr>
          <w:p w14:paraId="342A521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18</w:t>
            </w:r>
          </w:p>
        </w:tc>
        <w:tc>
          <w:tcPr>
            <w:tcW w:w="1431" w:type="dxa"/>
            <w:noWrap/>
            <w:hideMark/>
          </w:tcPr>
          <w:p w14:paraId="569C9D2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9.42%</w:t>
            </w:r>
          </w:p>
        </w:tc>
      </w:tr>
      <w:tr w:rsidR="000E64DE" w:rsidRPr="00281C19" w14:paraId="4B91EBCB" w14:textId="77777777" w:rsidTr="000E64DE">
        <w:trPr>
          <w:trHeight w:val="300"/>
        </w:trPr>
        <w:tc>
          <w:tcPr>
            <w:tcW w:w="500" w:type="dxa"/>
            <w:noWrap/>
            <w:hideMark/>
          </w:tcPr>
          <w:p w14:paraId="6971D937"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132" w:type="dxa"/>
            <w:noWrap/>
            <w:hideMark/>
          </w:tcPr>
          <w:p w14:paraId="4FA6F7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8</w:t>
            </w:r>
          </w:p>
        </w:tc>
        <w:tc>
          <w:tcPr>
            <w:tcW w:w="1431" w:type="dxa"/>
            <w:noWrap/>
            <w:hideMark/>
          </w:tcPr>
          <w:p w14:paraId="537BB31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13.61%</w:t>
            </w:r>
          </w:p>
        </w:tc>
      </w:tr>
      <w:tr w:rsidR="000E64DE" w:rsidRPr="00281C19" w14:paraId="267A5F4E" w14:textId="77777777" w:rsidTr="000E64DE">
        <w:trPr>
          <w:trHeight w:val="300"/>
        </w:trPr>
        <w:tc>
          <w:tcPr>
            <w:tcW w:w="500" w:type="dxa"/>
            <w:noWrap/>
            <w:hideMark/>
          </w:tcPr>
          <w:p w14:paraId="380FA94E"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w:t>
            </w:r>
          </w:p>
        </w:tc>
        <w:tc>
          <w:tcPr>
            <w:tcW w:w="1132" w:type="dxa"/>
            <w:noWrap/>
            <w:hideMark/>
          </w:tcPr>
          <w:p w14:paraId="4BDEF804"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7</w:t>
            </w:r>
          </w:p>
        </w:tc>
        <w:tc>
          <w:tcPr>
            <w:tcW w:w="1431" w:type="dxa"/>
            <w:noWrap/>
            <w:hideMark/>
          </w:tcPr>
          <w:p w14:paraId="43DD93C2"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17.28%</w:t>
            </w:r>
          </w:p>
        </w:tc>
      </w:tr>
      <w:tr w:rsidR="000E64DE" w:rsidRPr="00281C19" w14:paraId="10DE85DF" w14:textId="77777777" w:rsidTr="000E64DE">
        <w:trPr>
          <w:trHeight w:val="300"/>
        </w:trPr>
        <w:tc>
          <w:tcPr>
            <w:tcW w:w="500" w:type="dxa"/>
            <w:noWrap/>
            <w:hideMark/>
          </w:tcPr>
          <w:p w14:paraId="3FA70768"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c>
          <w:tcPr>
            <w:tcW w:w="1132" w:type="dxa"/>
            <w:noWrap/>
            <w:hideMark/>
          </w:tcPr>
          <w:p w14:paraId="05D3F2FB"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42</w:t>
            </w:r>
          </w:p>
        </w:tc>
        <w:tc>
          <w:tcPr>
            <w:tcW w:w="1431" w:type="dxa"/>
            <w:noWrap/>
            <w:hideMark/>
          </w:tcPr>
          <w:p w14:paraId="2F1D44A0"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39.27%</w:t>
            </w:r>
          </w:p>
        </w:tc>
      </w:tr>
      <w:tr w:rsidR="000E64DE" w:rsidRPr="00281C19" w14:paraId="577E2204" w14:textId="77777777" w:rsidTr="000E64DE">
        <w:trPr>
          <w:trHeight w:val="300"/>
        </w:trPr>
        <w:tc>
          <w:tcPr>
            <w:tcW w:w="500" w:type="dxa"/>
            <w:noWrap/>
            <w:hideMark/>
          </w:tcPr>
          <w:p w14:paraId="43C26406"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2</w:t>
            </w:r>
          </w:p>
        </w:tc>
        <w:tc>
          <w:tcPr>
            <w:tcW w:w="1132" w:type="dxa"/>
            <w:noWrap/>
            <w:hideMark/>
          </w:tcPr>
          <w:p w14:paraId="138413D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116</w:t>
            </w:r>
          </w:p>
        </w:tc>
        <w:tc>
          <w:tcPr>
            <w:tcW w:w="1431" w:type="dxa"/>
            <w:noWrap/>
            <w:hideMark/>
          </w:tcPr>
          <w:p w14:paraId="4CFB15BF" w14:textId="77777777" w:rsidR="000E64DE" w:rsidRPr="00281C19" w:rsidRDefault="000E64DE"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100.00%</w:t>
            </w:r>
          </w:p>
        </w:tc>
      </w:tr>
    </w:tbl>
    <w:p w14:paraId="01D9DDF2" w14:textId="21F11D4F" w:rsidR="00DB0A83" w:rsidRPr="00281C19" w:rsidRDefault="000E64DE"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 xml:space="preserve"> From the frequency table above, 18 people had a very low salary, 8 people believe that they had a low salary, 7 people believe </w:t>
      </w:r>
      <w:r w:rsidR="00DE5C1D" w:rsidRPr="00281C19">
        <w:rPr>
          <w:rFonts w:ascii="Times New Roman" w:hAnsi="Times New Roman" w:cs="Times New Roman"/>
          <w:sz w:val="24"/>
          <w:szCs w:val="24"/>
        </w:rPr>
        <w:t>they</w:t>
      </w:r>
      <w:r w:rsidRPr="00281C19">
        <w:rPr>
          <w:rFonts w:ascii="Times New Roman" w:hAnsi="Times New Roman" w:cs="Times New Roman"/>
          <w:sz w:val="24"/>
          <w:szCs w:val="24"/>
        </w:rPr>
        <w:t xml:space="preserve"> had an average salary, 42 people </w:t>
      </w:r>
      <w:r w:rsidR="00DE5C1D" w:rsidRPr="00281C19">
        <w:rPr>
          <w:rFonts w:ascii="Times New Roman" w:hAnsi="Times New Roman" w:cs="Times New Roman"/>
          <w:sz w:val="24"/>
          <w:szCs w:val="24"/>
        </w:rPr>
        <w:t>believe</w:t>
      </w:r>
      <w:r w:rsidRPr="00281C19">
        <w:rPr>
          <w:rFonts w:ascii="Times New Roman" w:hAnsi="Times New Roman" w:cs="Times New Roman"/>
          <w:sz w:val="24"/>
          <w:szCs w:val="24"/>
        </w:rPr>
        <w:t xml:space="preserve"> they had a high salary and 116 people believe they had a very high salary. </w:t>
      </w:r>
    </w:p>
    <w:p w14:paraId="057E5AFE" w14:textId="765D9F70" w:rsidR="00A45CEE" w:rsidRDefault="00A45CEE"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This information is presented in the histograms below;</w:t>
      </w:r>
    </w:p>
    <w:p w14:paraId="35FF1344" w14:textId="77777777" w:rsidR="009E6D4F" w:rsidRDefault="009E6D4F" w:rsidP="00281C19">
      <w:pPr>
        <w:spacing w:after="0" w:line="480" w:lineRule="auto"/>
        <w:jc w:val="both"/>
        <w:rPr>
          <w:rFonts w:ascii="Times New Roman" w:hAnsi="Times New Roman" w:cs="Times New Roman"/>
          <w:b/>
          <w:sz w:val="24"/>
          <w:szCs w:val="24"/>
        </w:rPr>
      </w:pPr>
    </w:p>
    <w:p w14:paraId="3D74FF45" w14:textId="77777777" w:rsidR="009E6D4F" w:rsidRDefault="009E6D4F" w:rsidP="00281C19">
      <w:pPr>
        <w:spacing w:after="0" w:line="480" w:lineRule="auto"/>
        <w:jc w:val="both"/>
        <w:rPr>
          <w:rFonts w:ascii="Times New Roman" w:hAnsi="Times New Roman" w:cs="Times New Roman"/>
          <w:b/>
          <w:sz w:val="24"/>
          <w:szCs w:val="24"/>
        </w:rPr>
      </w:pPr>
    </w:p>
    <w:p w14:paraId="43AAB62C" w14:textId="77777777" w:rsidR="009E6D4F" w:rsidRDefault="009E6D4F" w:rsidP="00281C19">
      <w:pPr>
        <w:spacing w:after="0" w:line="480" w:lineRule="auto"/>
        <w:jc w:val="both"/>
        <w:rPr>
          <w:rFonts w:ascii="Times New Roman" w:hAnsi="Times New Roman" w:cs="Times New Roman"/>
          <w:b/>
          <w:sz w:val="24"/>
          <w:szCs w:val="24"/>
        </w:rPr>
      </w:pPr>
    </w:p>
    <w:p w14:paraId="470A8798" w14:textId="77777777" w:rsidR="009E6D4F" w:rsidRDefault="009E6D4F" w:rsidP="00281C19">
      <w:pPr>
        <w:spacing w:after="0" w:line="480" w:lineRule="auto"/>
        <w:jc w:val="both"/>
        <w:rPr>
          <w:rFonts w:ascii="Times New Roman" w:hAnsi="Times New Roman" w:cs="Times New Roman"/>
          <w:b/>
          <w:sz w:val="24"/>
          <w:szCs w:val="24"/>
        </w:rPr>
      </w:pPr>
    </w:p>
    <w:p w14:paraId="04268C09" w14:textId="77777777" w:rsidR="009E6D4F" w:rsidRDefault="009E6D4F" w:rsidP="00281C19">
      <w:pPr>
        <w:spacing w:after="0" w:line="480" w:lineRule="auto"/>
        <w:jc w:val="both"/>
        <w:rPr>
          <w:rFonts w:ascii="Times New Roman" w:hAnsi="Times New Roman" w:cs="Times New Roman"/>
          <w:b/>
          <w:sz w:val="24"/>
          <w:szCs w:val="24"/>
        </w:rPr>
      </w:pPr>
    </w:p>
    <w:p w14:paraId="2EBD4F4E" w14:textId="77777777" w:rsidR="009E6D4F" w:rsidRDefault="009E6D4F" w:rsidP="00281C19">
      <w:pPr>
        <w:spacing w:after="0" w:line="480" w:lineRule="auto"/>
        <w:jc w:val="both"/>
        <w:rPr>
          <w:rFonts w:ascii="Times New Roman" w:hAnsi="Times New Roman" w:cs="Times New Roman"/>
          <w:b/>
          <w:sz w:val="24"/>
          <w:szCs w:val="24"/>
        </w:rPr>
      </w:pPr>
    </w:p>
    <w:p w14:paraId="00BA76D7" w14:textId="55D6DBDB" w:rsidR="009E6D4F" w:rsidRPr="009E6D4F" w:rsidRDefault="009E6D4F" w:rsidP="00281C19">
      <w:pPr>
        <w:spacing w:after="0" w:line="480" w:lineRule="auto"/>
        <w:jc w:val="both"/>
        <w:rPr>
          <w:rFonts w:ascii="Times New Roman" w:hAnsi="Times New Roman" w:cs="Times New Roman"/>
          <w:b/>
          <w:sz w:val="24"/>
          <w:szCs w:val="24"/>
        </w:rPr>
      </w:pPr>
      <w:bookmarkStart w:id="0" w:name="_GoBack"/>
      <w:bookmarkEnd w:id="0"/>
      <w:r w:rsidRPr="009E6D4F">
        <w:rPr>
          <w:rFonts w:ascii="Times New Roman" w:hAnsi="Times New Roman" w:cs="Times New Roman"/>
          <w:b/>
          <w:sz w:val="24"/>
          <w:szCs w:val="24"/>
        </w:rPr>
        <w:lastRenderedPageBreak/>
        <w:t>(c)</w:t>
      </w:r>
    </w:p>
    <w:p w14:paraId="4BA6ABBB" w14:textId="5063B6C2" w:rsidR="00A45CEE" w:rsidRPr="00281C19" w:rsidRDefault="00031D57"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1FBE5B38" wp14:editId="0CE1E03A">
            <wp:extent cx="5943600" cy="2886075"/>
            <wp:effectExtent l="0" t="0" r="0" b="9525"/>
            <wp:docPr id="3" name="Chart 3">
              <a:extLst xmlns:a="http://schemas.openxmlformats.org/drawingml/2006/main">
                <a:ext uri="{FF2B5EF4-FFF2-40B4-BE49-F238E27FC236}">
                  <a16:creationId xmlns:a16="http://schemas.microsoft.com/office/drawing/2014/main" id="{A56234A8-8997-484E-BE03-9F40CB32AC5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C671854" w14:textId="3A1D1EEA" w:rsidR="00031D57" w:rsidRPr="00281C19" w:rsidRDefault="00031D57" w:rsidP="00281C19">
      <w:pPr>
        <w:spacing w:after="0" w:line="480" w:lineRule="auto"/>
        <w:jc w:val="both"/>
        <w:rPr>
          <w:rFonts w:ascii="Times New Roman" w:hAnsi="Times New Roman" w:cs="Times New Roman"/>
          <w:sz w:val="24"/>
          <w:szCs w:val="24"/>
        </w:rPr>
      </w:pPr>
    </w:p>
    <w:p w14:paraId="0A37CD07" w14:textId="1D7FC7AA" w:rsidR="00031D57" w:rsidRPr="00281C19" w:rsidRDefault="00031D57"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noProof/>
          <w:sz w:val="24"/>
          <w:szCs w:val="24"/>
        </w:rPr>
        <w:drawing>
          <wp:inline distT="0" distB="0" distL="0" distR="0" wp14:anchorId="2740BAC3" wp14:editId="5A69877E">
            <wp:extent cx="5943600" cy="2847975"/>
            <wp:effectExtent l="0" t="0" r="0" b="9525"/>
            <wp:docPr id="4" name="Chart 4">
              <a:extLst xmlns:a="http://schemas.openxmlformats.org/drawingml/2006/main">
                <a:ext uri="{FF2B5EF4-FFF2-40B4-BE49-F238E27FC236}">
                  <a16:creationId xmlns:a16="http://schemas.microsoft.com/office/drawing/2014/main" id="{5484C350-3397-4F6B-A57A-2098A6D8E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1B84E5" w14:textId="31459CEC" w:rsidR="00031D57" w:rsidRPr="00281C19" w:rsidRDefault="009E6D4F" w:rsidP="00281C19">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(d)</w:t>
      </w:r>
      <w:r w:rsidR="005732F0" w:rsidRPr="00281C19">
        <w:rPr>
          <w:rFonts w:ascii="Times New Roman" w:hAnsi="Times New Roman" w:cs="Times New Roman"/>
          <w:b/>
          <w:sz w:val="24"/>
          <w:szCs w:val="24"/>
        </w:rPr>
        <w:t>Chi-square test analysis</w:t>
      </w:r>
    </w:p>
    <w:p w14:paraId="238F2EA5" w14:textId="0F6A49A1" w:rsidR="005732F0" w:rsidRPr="00281C19" w:rsidRDefault="00924599" w:rsidP="00281C19">
      <w:pPr>
        <w:spacing w:after="0" w:line="480" w:lineRule="auto"/>
        <w:jc w:val="both"/>
        <w:rPr>
          <w:rFonts w:ascii="Times New Roman" w:hAnsi="Times New Roman" w:cs="Times New Roman"/>
          <w:sz w:val="24"/>
          <w:szCs w:val="24"/>
        </w:rPr>
      </w:pPr>
      <w:r w:rsidRPr="00281C19">
        <w:rPr>
          <w:rFonts w:ascii="Times New Roman" w:hAnsi="Times New Roman" w:cs="Times New Roman"/>
          <w:sz w:val="24"/>
          <w:szCs w:val="24"/>
        </w:rPr>
        <w:t>The chi-square test results are presented in the table below;</w:t>
      </w:r>
    </w:p>
    <w:tbl>
      <w:tblPr>
        <w:tblStyle w:val="TableGrid"/>
        <w:tblW w:w="0" w:type="auto"/>
        <w:tblLook w:val="04A0" w:firstRow="1" w:lastRow="0" w:firstColumn="1" w:lastColumn="0" w:noHBand="0" w:noVBand="1"/>
      </w:tblPr>
      <w:tblGrid>
        <w:gridCol w:w="2515"/>
        <w:gridCol w:w="1530"/>
        <w:gridCol w:w="803"/>
        <w:gridCol w:w="900"/>
      </w:tblGrid>
      <w:tr w:rsidR="00CF2049" w:rsidRPr="00281C19" w14:paraId="291E4589" w14:textId="77777777" w:rsidTr="00CF2049">
        <w:trPr>
          <w:trHeight w:val="300"/>
        </w:trPr>
        <w:tc>
          <w:tcPr>
            <w:tcW w:w="2515" w:type="dxa"/>
            <w:noWrap/>
            <w:hideMark/>
          </w:tcPr>
          <w:p w14:paraId="30A53368"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Chi-square Test Statistic</w:t>
            </w:r>
          </w:p>
        </w:tc>
        <w:tc>
          <w:tcPr>
            <w:tcW w:w="1530" w:type="dxa"/>
            <w:noWrap/>
            <w:hideMark/>
          </w:tcPr>
          <w:p w14:paraId="4CB1FCD7"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Degrees of freedom</w:t>
            </w:r>
          </w:p>
        </w:tc>
        <w:tc>
          <w:tcPr>
            <w:tcW w:w="731" w:type="dxa"/>
            <w:noWrap/>
            <w:hideMark/>
          </w:tcPr>
          <w:p w14:paraId="633D98B3"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Alpha</w:t>
            </w:r>
          </w:p>
        </w:tc>
        <w:tc>
          <w:tcPr>
            <w:tcW w:w="900" w:type="dxa"/>
            <w:noWrap/>
            <w:hideMark/>
          </w:tcPr>
          <w:p w14:paraId="4D17E7A3"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P-value</w:t>
            </w:r>
          </w:p>
        </w:tc>
      </w:tr>
      <w:tr w:rsidR="00CF2049" w:rsidRPr="00281C19" w14:paraId="367287B7" w14:textId="77777777" w:rsidTr="00CF2049">
        <w:trPr>
          <w:trHeight w:val="300"/>
        </w:trPr>
        <w:tc>
          <w:tcPr>
            <w:tcW w:w="2515" w:type="dxa"/>
            <w:noWrap/>
            <w:hideMark/>
          </w:tcPr>
          <w:p w14:paraId="095E7323"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lastRenderedPageBreak/>
              <w:t>283.5353</w:t>
            </w:r>
          </w:p>
        </w:tc>
        <w:tc>
          <w:tcPr>
            <w:tcW w:w="1530" w:type="dxa"/>
            <w:noWrap/>
            <w:hideMark/>
          </w:tcPr>
          <w:p w14:paraId="0773BB71"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36100</w:t>
            </w:r>
          </w:p>
        </w:tc>
        <w:tc>
          <w:tcPr>
            <w:tcW w:w="731" w:type="dxa"/>
            <w:noWrap/>
            <w:hideMark/>
          </w:tcPr>
          <w:p w14:paraId="7DEA9A97"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0.05</w:t>
            </w:r>
          </w:p>
        </w:tc>
        <w:tc>
          <w:tcPr>
            <w:tcW w:w="900" w:type="dxa"/>
            <w:noWrap/>
            <w:hideMark/>
          </w:tcPr>
          <w:p w14:paraId="2C398A11" w14:textId="77777777" w:rsidR="00CF2049" w:rsidRPr="00281C19" w:rsidRDefault="00CF2049" w:rsidP="00281C19">
            <w:pPr>
              <w:spacing w:line="480" w:lineRule="auto"/>
              <w:jc w:val="both"/>
              <w:rPr>
                <w:rFonts w:ascii="Times New Roman" w:hAnsi="Times New Roman" w:cs="Times New Roman"/>
                <w:sz w:val="24"/>
                <w:szCs w:val="24"/>
              </w:rPr>
            </w:pPr>
            <w:r w:rsidRPr="00281C19">
              <w:rPr>
                <w:rFonts w:ascii="Times New Roman" w:hAnsi="Times New Roman" w:cs="Times New Roman"/>
                <w:sz w:val="24"/>
                <w:szCs w:val="24"/>
              </w:rPr>
              <w:t>1</w:t>
            </w:r>
          </w:p>
        </w:tc>
      </w:tr>
    </w:tbl>
    <w:p w14:paraId="7B976A92" w14:textId="2AD24888" w:rsidR="00924599" w:rsidRPr="00281C19" w:rsidRDefault="00CF2049"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From the table above, previous work time and salary </w:t>
      </w:r>
      <w:r w:rsidR="00DE5C1D" w:rsidRPr="00281C19">
        <w:rPr>
          <w:rFonts w:ascii="Times New Roman" w:hAnsi="Times New Roman" w:cs="Times New Roman"/>
          <w:sz w:val="24"/>
          <w:szCs w:val="24"/>
        </w:rPr>
        <w:t>has</w:t>
      </w:r>
      <w:r w:rsidRPr="00281C19">
        <w:rPr>
          <w:rFonts w:ascii="Times New Roman" w:hAnsi="Times New Roman" w:cs="Times New Roman"/>
          <w:sz w:val="24"/>
          <w:szCs w:val="24"/>
        </w:rPr>
        <w:t xml:space="preserve"> a chis-square independence test statistic of 283.5353 with a p-value of 1 The p-value of the test statistic is greater than the level of significance of 0.05 implying that we fail to reject the null hypothesis and conclude that the previous work time and base salary are independent of each other. On a normal life situation, one would consider that the base</w:t>
      </w:r>
      <w:r w:rsidR="006F370E" w:rsidRPr="00281C19">
        <w:rPr>
          <w:rFonts w:ascii="Times New Roman" w:hAnsi="Times New Roman" w:cs="Times New Roman"/>
          <w:sz w:val="24"/>
          <w:szCs w:val="24"/>
        </w:rPr>
        <w:t xml:space="preserve"> salary is the main reason for the number of years that an employee takes at a previous work or company. Therefore, the two variables are expected to have a dependent relationship, but from the test results, we find out otherwise, this implies that the base salary is not a determining factor to the work time an employee takes at a given organization.</w:t>
      </w:r>
      <w:r w:rsidR="00E47A15" w:rsidRPr="00281C19">
        <w:rPr>
          <w:rFonts w:ascii="Times New Roman" w:hAnsi="Times New Roman" w:cs="Times New Roman"/>
          <w:sz w:val="24"/>
          <w:szCs w:val="24"/>
        </w:rPr>
        <w:t xml:space="preserve"> These results suggest that, the time an employee takes at a previous work or company is independent of the salary, and therefore, are factors are determinant on how long n employee takes at a previous work.</w:t>
      </w:r>
    </w:p>
    <w:p w14:paraId="60355143" w14:textId="787B5898" w:rsidR="00DE5C1D" w:rsidRPr="00281C19" w:rsidRDefault="00DE5C1D" w:rsidP="00281C19">
      <w:pPr>
        <w:spacing w:after="0" w:line="480" w:lineRule="auto"/>
        <w:jc w:val="both"/>
        <w:rPr>
          <w:rFonts w:ascii="Times New Roman" w:hAnsi="Times New Roman" w:cs="Times New Roman"/>
          <w:sz w:val="24"/>
          <w:szCs w:val="24"/>
        </w:rPr>
      </w:pPr>
    </w:p>
    <w:p w14:paraId="2F02B695" w14:textId="58AF03AE" w:rsidR="00DE5C1D" w:rsidRPr="00281C19" w:rsidRDefault="00DE5C1D" w:rsidP="00281C19">
      <w:pPr>
        <w:spacing w:after="0" w:line="480" w:lineRule="auto"/>
        <w:jc w:val="both"/>
        <w:rPr>
          <w:rFonts w:ascii="Times New Roman" w:hAnsi="Times New Roman" w:cs="Times New Roman"/>
          <w:b/>
          <w:sz w:val="24"/>
          <w:szCs w:val="24"/>
        </w:rPr>
      </w:pPr>
      <w:r w:rsidRPr="00281C19">
        <w:rPr>
          <w:rFonts w:ascii="Times New Roman" w:hAnsi="Times New Roman" w:cs="Times New Roman"/>
          <w:b/>
          <w:sz w:val="24"/>
          <w:szCs w:val="24"/>
        </w:rPr>
        <w:t>Conclusion</w:t>
      </w:r>
    </w:p>
    <w:p w14:paraId="4D2D214F" w14:textId="1B37C413" w:rsidR="00DE5C1D" w:rsidRPr="00281C19" w:rsidRDefault="00DE5C1D" w:rsidP="00281C19">
      <w:pPr>
        <w:spacing w:after="0" w:line="480" w:lineRule="auto"/>
        <w:ind w:firstLine="720"/>
        <w:jc w:val="both"/>
        <w:rPr>
          <w:rFonts w:ascii="Times New Roman" w:hAnsi="Times New Roman" w:cs="Times New Roman"/>
          <w:sz w:val="24"/>
          <w:szCs w:val="24"/>
        </w:rPr>
      </w:pPr>
      <w:r w:rsidRPr="00281C19">
        <w:rPr>
          <w:rFonts w:ascii="Times New Roman" w:hAnsi="Times New Roman" w:cs="Times New Roman"/>
          <w:sz w:val="24"/>
          <w:szCs w:val="24"/>
        </w:rPr>
        <w:t xml:space="preserve">From </w:t>
      </w:r>
      <w:r w:rsidR="00281C19" w:rsidRPr="00281C19">
        <w:rPr>
          <w:rFonts w:ascii="Times New Roman" w:hAnsi="Times New Roman" w:cs="Times New Roman"/>
          <w:sz w:val="24"/>
          <w:szCs w:val="24"/>
        </w:rPr>
        <w:t>the analyses</w:t>
      </w:r>
      <w:r w:rsidRPr="00281C19">
        <w:rPr>
          <w:rFonts w:ascii="Times New Roman" w:hAnsi="Times New Roman" w:cs="Times New Roman"/>
          <w:sz w:val="24"/>
          <w:szCs w:val="24"/>
        </w:rPr>
        <w:t xml:space="preserve">, we conclude that the time an employee takes at a previous work is independent of his/her age and also independent of his/her salary. Therefore, other factor </w:t>
      </w:r>
      <w:r w:rsidR="00281C19" w:rsidRPr="00281C19">
        <w:rPr>
          <w:rFonts w:ascii="Times New Roman" w:hAnsi="Times New Roman" w:cs="Times New Roman"/>
          <w:sz w:val="24"/>
          <w:szCs w:val="24"/>
        </w:rPr>
        <w:t>is</w:t>
      </w:r>
      <w:r w:rsidRPr="00281C19">
        <w:rPr>
          <w:rFonts w:ascii="Times New Roman" w:hAnsi="Times New Roman" w:cs="Times New Roman"/>
          <w:sz w:val="24"/>
          <w:szCs w:val="24"/>
        </w:rPr>
        <w:t xml:space="preserve"> considered to determine the duration an employee takes at a previous work.</w:t>
      </w:r>
    </w:p>
    <w:sectPr w:rsidR="00DE5C1D" w:rsidRPr="00281C19" w:rsidSect="0064435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56F9DD" w14:textId="77777777" w:rsidR="00441D45" w:rsidRDefault="00441D45" w:rsidP="0064435E">
      <w:pPr>
        <w:spacing w:after="0" w:line="240" w:lineRule="auto"/>
      </w:pPr>
      <w:r>
        <w:separator/>
      </w:r>
    </w:p>
  </w:endnote>
  <w:endnote w:type="continuationSeparator" w:id="0">
    <w:p w14:paraId="5271F2D2" w14:textId="77777777" w:rsidR="00441D45" w:rsidRDefault="00441D45" w:rsidP="006443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19B7AA" w14:textId="77777777" w:rsidR="00441D45" w:rsidRDefault="00441D45" w:rsidP="0064435E">
      <w:pPr>
        <w:spacing w:after="0" w:line="240" w:lineRule="auto"/>
      </w:pPr>
      <w:r>
        <w:separator/>
      </w:r>
    </w:p>
  </w:footnote>
  <w:footnote w:type="continuationSeparator" w:id="0">
    <w:p w14:paraId="3818CA05" w14:textId="77777777" w:rsidR="00441D45" w:rsidRDefault="00441D45" w:rsidP="006443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671849" w14:textId="117F6180" w:rsidR="0064435E" w:rsidRDefault="0064435E">
    <w:pPr>
      <w:pStyle w:val="Header"/>
      <w:jc w:val="right"/>
    </w:pPr>
    <w:r w:rsidRPr="0064435E">
      <w:rPr>
        <w:rFonts w:ascii="Times New Roman" w:hAnsi="Times New Roman" w:cs="Times New Roman"/>
        <w:sz w:val="24"/>
        <w:szCs w:val="24"/>
      </w:rPr>
      <w:t>CHI SQUARE TEST ON TURNOVER IN HOTEL DATA</w:t>
    </w:r>
    <w:r>
      <w:rPr>
        <w:rFonts w:ascii="Times New Roman" w:hAnsi="Times New Roman" w:cs="Times New Roman"/>
        <w:sz w:val="24"/>
        <w:szCs w:val="24"/>
      </w:rPr>
      <w:tab/>
    </w:r>
    <w:sdt>
      <w:sdtPr>
        <w:id w:val="-18116333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26A7679" w14:textId="77777777" w:rsidR="0064435E" w:rsidRDefault="006443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8C9794" w14:textId="78CB7963" w:rsidR="0064435E" w:rsidRPr="0064435E" w:rsidRDefault="0064435E">
    <w:pPr>
      <w:pStyle w:val="Header"/>
      <w:jc w:val="right"/>
      <w:rPr>
        <w:rFonts w:ascii="Times New Roman" w:hAnsi="Times New Roman" w:cs="Times New Roman"/>
        <w:sz w:val="24"/>
        <w:szCs w:val="24"/>
      </w:rPr>
    </w:pPr>
    <w:r w:rsidRPr="0064435E">
      <w:rPr>
        <w:rFonts w:ascii="Times New Roman" w:hAnsi="Times New Roman" w:cs="Times New Roman"/>
        <w:sz w:val="24"/>
        <w:szCs w:val="24"/>
      </w:rPr>
      <w:t>Running head: CHI SQUARE TEST ON TURNOVER IN HOTEL DATA</w:t>
    </w:r>
    <w:sdt>
      <w:sdtPr>
        <w:rPr>
          <w:rFonts w:ascii="Times New Roman" w:hAnsi="Times New Roman" w:cs="Times New Roman"/>
          <w:sz w:val="24"/>
          <w:szCs w:val="24"/>
        </w:rPr>
        <w:id w:val="1874180837"/>
        <w:docPartObj>
          <w:docPartGallery w:val="Page Numbers (Top of Page)"/>
          <w:docPartUnique/>
        </w:docPartObj>
      </w:sdtPr>
      <w:sdtEndPr>
        <w:rPr>
          <w:noProof/>
        </w:rPr>
      </w:sdtEndPr>
      <w:sdtContent>
        <w:r>
          <w:rPr>
            <w:rFonts w:ascii="Times New Roman" w:hAnsi="Times New Roman" w:cs="Times New Roman"/>
            <w:sz w:val="24"/>
            <w:szCs w:val="24"/>
          </w:rPr>
          <w:tab/>
        </w:r>
        <w:r w:rsidRPr="0064435E">
          <w:rPr>
            <w:rFonts w:ascii="Times New Roman" w:hAnsi="Times New Roman" w:cs="Times New Roman"/>
            <w:sz w:val="24"/>
            <w:szCs w:val="24"/>
          </w:rPr>
          <w:fldChar w:fldCharType="begin"/>
        </w:r>
        <w:r w:rsidRPr="0064435E">
          <w:rPr>
            <w:rFonts w:ascii="Times New Roman" w:hAnsi="Times New Roman" w:cs="Times New Roman"/>
            <w:sz w:val="24"/>
            <w:szCs w:val="24"/>
          </w:rPr>
          <w:instrText xml:space="preserve"> PAGE   \* MERGEFORMAT </w:instrText>
        </w:r>
        <w:r w:rsidRPr="0064435E">
          <w:rPr>
            <w:rFonts w:ascii="Times New Roman" w:hAnsi="Times New Roman" w:cs="Times New Roman"/>
            <w:sz w:val="24"/>
            <w:szCs w:val="24"/>
          </w:rPr>
          <w:fldChar w:fldCharType="separate"/>
        </w:r>
        <w:r w:rsidRPr="0064435E">
          <w:rPr>
            <w:rFonts w:ascii="Times New Roman" w:hAnsi="Times New Roman" w:cs="Times New Roman"/>
            <w:noProof/>
            <w:sz w:val="24"/>
            <w:szCs w:val="24"/>
          </w:rPr>
          <w:t>2</w:t>
        </w:r>
        <w:r w:rsidRPr="0064435E">
          <w:rPr>
            <w:rFonts w:ascii="Times New Roman" w:hAnsi="Times New Roman" w:cs="Times New Roman"/>
            <w:noProof/>
            <w:sz w:val="24"/>
            <w:szCs w:val="24"/>
          </w:rPr>
          <w:fldChar w:fldCharType="end"/>
        </w:r>
      </w:sdtContent>
    </w:sdt>
  </w:p>
  <w:p w14:paraId="0415A684" w14:textId="77777777" w:rsidR="0064435E" w:rsidRDefault="006443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DB6396A"/>
    <w:multiLevelType w:val="hybridMultilevel"/>
    <w:tmpl w:val="8C029C04"/>
    <w:lvl w:ilvl="0" w:tplc="9A10F1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9F4"/>
    <w:rsid w:val="00031D57"/>
    <w:rsid w:val="000E64DE"/>
    <w:rsid w:val="001A6B45"/>
    <w:rsid w:val="0020197B"/>
    <w:rsid w:val="002153F9"/>
    <w:rsid w:val="00281C19"/>
    <w:rsid w:val="00322910"/>
    <w:rsid w:val="003C0029"/>
    <w:rsid w:val="00441D45"/>
    <w:rsid w:val="00466AF4"/>
    <w:rsid w:val="005302DF"/>
    <w:rsid w:val="00556B5C"/>
    <w:rsid w:val="005732F0"/>
    <w:rsid w:val="0064435E"/>
    <w:rsid w:val="006548E3"/>
    <w:rsid w:val="006C4ED6"/>
    <w:rsid w:val="006F370E"/>
    <w:rsid w:val="007C6FCA"/>
    <w:rsid w:val="008D78A2"/>
    <w:rsid w:val="00924599"/>
    <w:rsid w:val="00935FB6"/>
    <w:rsid w:val="00981BD3"/>
    <w:rsid w:val="009B2980"/>
    <w:rsid w:val="009C033C"/>
    <w:rsid w:val="009E6D4F"/>
    <w:rsid w:val="00A029F4"/>
    <w:rsid w:val="00A45CEE"/>
    <w:rsid w:val="00A93A7A"/>
    <w:rsid w:val="00AE5CAF"/>
    <w:rsid w:val="00B576F3"/>
    <w:rsid w:val="00C07845"/>
    <w:rsid w:val="00C83033"/>
    <w:rsid w:val="00CD12DF"/>
    <w:rsid w:val="00CF2049"/>
    <w:rsid w:val="00D955EB"/>
    <w:rsid w:val="00DB0A83"/>
    <w:rsid w:val="00DE5C1D"/>
    <w:rsid w:val="00E1669C"/>
    <w:rsid w:val="00E47A15"/>
    <w:rsid w:val="00F4673B"/>
    <w:rsid w:val="00F62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301976"/>
  <w15:chartTrackingRefBased/>
  <w15:docId w15:val="{B81A6043-E240-473F-A689-8EF8F2118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0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12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12DF"/>
    <w:rPr>
      <w:rFonts w:ascii="Segoe UI" w:hAnsi="Segoe UI" w:cs="Segoe UI"/>
      <w:sz w:val="18"/>
      <w:szCs w:val="18"/>
    </w:rPr>
  </w:style>
  <w:style w:type="paragraph" w:styleId="Header">
    <w:name w:val="header"/>
    <w:basedOn w:val="Normal"/>
    <w:link w:val="HeaderChar"/>
    <w:uiPriority w:val="99"/>
    <w:unhideWhenUsed/>
    <w:rsid w:val="006443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35E"/>
  </w:style>
  <w:style w:type="paragraph" w:styleId="Footer">
    <w:name w:val="footer"/>
    <w:basedOn w:val="Normal"/>
    <w:link w:val="FooterChar"/>
    <w:uiPriority w:val="99"/>
    <w:unhideWhenUsed/>
    <w:rsid w:val="006443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35E"/>
  </w:style>
  <w:style w:type="paragraph" w:styleId="ListParagraph">
    <w:name w:val="List Paragraph"/>
    <w:basedOn w:val="Normal"/>
    <w:uiPriority w:val="34"/>
    <w:qFormat/>
    <w:rsid w:val="009E6D4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218365">
      <w:bodyDiv w:val="1"/>
      <w:marLeft w:val="0"/>
      <w:marRight w:val="0"/>
      <w:marTop w:val="0"/>
      <w:marBottom w:val="0"/>
      <w:divBdr>
        <w:top w:val="none" w:sz="0" w:space="0" w:color="auto"/>
        <w:left w:val="none" w:sz="0" w:space="0" w:color="auto"/>
        <w:bottom w:val="none" w:sz="0" w:space="0" w:color="auto"/>
        <w:right w:val="none" w:sz="0" w:space="0" w:color="auto"/>
      </w:divBdr>
    </w:div>
    <w:div w:id="180320887">
      <w:bodyDiv w:val="1"/>
      <w:marLeft w:val="0"/>
      <w:marRight w:val="0"/>
      <w:marTop w:val="0"/>
      <w:marBottom w:val="0"/>
      <w:divBdr>
        <w:top w:val="none" w:sz="0" w:space="0" w:color="auto"/>
        <w:left w:val="none" w:sz="0" w:space="0" w:color="auto"/>
        <w:bottom w:val="none" w:sz="0" w:space="0" w:color="auto"/>
        <w:right w:val="none" w:sz="0" w:space="0" w:color="auto"/>
      </w:divBdr>
    </w:div>
    <w:div w:id="447623473">
      <w:bodyDiv w:val="1"/>
      <w:marLeft w:val="0"/>
      <w:marRight w:val="0"/>
      <w:marTop w:val="0"/>
      <w:marBottom w:val="0"/>
      <w:divBdr>
        <w:top w:val="none" w:sz="0" w:space="0" w:color="auto"/>
        <w:left w:val="none" w:sz="0" w:space="0" w:color="auto"/>
        <w:bottom w:val="none" w:sz="0" w:space="0" w:color="auto"/>
        <w:right w:val="none" w:sz="0" w:space="0" w:color="auto"/>
      </w:divBdr>
    </w:div>
    <w:div w:id="642930177">
      <w:bodyDiv w:val="1"/>
      <w:marLeft w:val="0"/>
      <w:marRight w:val="0"/>
      <w:marTop w:val="0"/>
      <w:marBottom w:val="0"/>
      <w:divBdr>
        <w:top w:val="none" w:sz="0" w:space="0" w:color="auto"/>
        <w:left w:val="none" w:sz="0" w:space="0" w:color="auto"/>
        <w:bottom w:val="none" w:sz="0" w:space="0" w:color="auto"/>
        <w:right w:val="none" w:sz="0" w:space="0" w:color="auto"/>
      </w:divBdr>
    </w:div>
    <w:div w:id="784497416">
      <w:bodyDiv w:val="1"/>
      <w:marLeft w:val="0"/>
      <w:marRight w:val="0"/>
      <w:marTop w:val="0"/>
      <w:marBottom w:val="0"/>
      <w:divBdr>
        <w:top w:val="none" w:sz="0" w:space="0" w:color="auto"/>
        <w:left w:val="none" w:sz="0" w:space="0" w:color="auto"/>
        <w:bottom w:val="none" w:sz="0" w:space="0" w:color="auto"/>
        <w:right w:val="none" w:sz="0" w:space="0" w:color="auto"/>
      </w:divBdr>
    </w:div>
    <w:div w:id="980304852">
      <w:bodyDiv w:val="1"/>
      <w:marLeft w:val="0"/>
      <w:marRight w:val="0"/>
      <w:marTop w:val="0"/>
      <w:marBottom w:val="0"/>
      <w:divBdr>
        <w:top w:val="none" w:sz="0" w:space="0" w:color="auto"/>
        <w:left w:val="none" w:sz="0" w:space="0" w:color="auto"/>
        <w:bottom w:val="none" w:sz="0" w:space="0" w:color="auto"/>
        <w:right w:val="none" w:sz="0" w:space="0" w:color="auto"/>
      </w:divBdr>
    </w:div>
    <w:div w:id="1234852336">
      <w:bodyDiv w:val="1"/>
      <w:marLeft w:val="0"/>
      <w:marRight w:val="0"/>
      <w:marTop w:val="0"/>
      <w:marBottom w:val="0"/>
      <w:divBdr>
        <w:top w:val="none" w:sz="0" w:space="0" w:color="auto"/>
        <w:left w:val="none" w:sz="0" w:space="0" w:color="auto"/>
        <w:bottom w:val="none" w:sz="0" w:space="0" w:color="auto"/>
        <w:right w:val="none" w:sz="0" w:space="0" w:color="auto"/>
      </w:divBdr>
    </w:div>
    <w:div w:id="1424567697">
      <w:bodyDiv w:val="1"/>
      <w:marLeft w:val="0"/>
      <w:marRight w:val="0"/>
      <w:marTop w:val="0"/>
      <w:marBottom w:val="0"/>
      <w:divBdr>
        <w:top w:val="none" w:sz="0" w:space="0" w:color="auto"/>
        <w:left w:val="none" w:sz="0" w:space="0" w:color="auto"/>
        <w:bottom w:val="none" w:sz="0" w:space="0" w:color="auto"/>
        <w:right w:val="none" w:sz="0" w:space="0" w:color="auto"/>
      </w:divBdr>
    </w:div>
    <w:div w:id="1580822643">
      <w:bodyDiv w:val="1"/>
      <w:marLeft w:val="0"/>
      <w:marRight w:val="0"/>
      <w:marTop w:val="0"/>
      <w:marBottom w:val="0"/>
      <w:divBdr>
        <w:top w:val="none" w:sz="0" w:space="0" w:color="auto"/>
        <w:left w:val="none" w:sz="0" w:space="0" w:color="auto"/>
        <w:bottom w:val="none" w:sz="0" w:space="0" w:color="auto"/>
        <w:right w:val="none" w:sz="0" w:space="0" w:color="auto"/>
      </w:divBdr>
    </w:div>
    <w:div w:id="1653022837">
      <w:bodyDiv w:val="1"/>
      <w:marLeft w:val="0"/>
      <w:marRight w:val="0"/>
      <w:marTop w:val="0"/>
      <w:marBottom w:val="0"/>
      <w:divBdr>
        <w:top w:val="none" w:sz="0" w:space="0" w:color="auto"/>
        <w:left w:val="none" w:sz="0" w:space="0" w:color="auto"/>
        <w:bottom w:val="none" w:sz="0" w:space="0" w:color="auto"/>
        <w:right w:val="none" w:sz="0" w:space="0" w:color="auto"/>
      </w:divBdr>
    </w:div>
    <w:div w:id="1720008902">
      <w:bodyDiv w:val="1"/>
      <w:marLeft w:val="0"/>
      <w:marRight w:val="0"/>
      <w:marTop w:val="0"/>
      <w:marBottom w:val="0"/>
      <w:divBdr>
        <w:top w:val="none" w:sz="0" w:space="0" w:color="auto"/>
        <w:left w:val="none" w:sz="0" w:space="0" w:color="auto"/>
        <w:bottom w:val="none" w:sz="0" w:space="0" w:color="auto"/>
        <w:right w:val="none" w:sz="0" w:space="0" w:color="auto"/>
      </w:divBdr>
    </w:div>
    <w:div w:id="1750931310">
      <w:bodyDiv w:val="1"/>
      <w:marLeft w:val="0"/>
      <w:marRight w:val="0"/>
      <w:marTop w:val="0"/>
      <w:marBottom w:val="0"/>
      <w:divBdr>
        <w:top w:val="none" w:sz="0" w:space="0" w:color="auto"/>
        <w:left w:val="none" w:sz="0" w:space="0" w:color="auto"/>
        <w:bottom w:val="none" w:sz="0" w:space="0" w:color="auto"/>
        <w:right w:val="none" w:sz="0" w:space="0" w:color="auto"/>
      </w:divBdr>
    </w:div>
    <w:div w:id="1806240154">
      <w:bodyDiv w:val="1"/>
      <w:marLeft w:val="0"/>
      <w:marRight w:val="0"/>
      <w:marTop w:val="0"/>
      <w:marBottom w:val="0"/>
      <w:divBdr>
        <w:top w:val="none" w:sz="0" w:space="0" w:color="auto"/>
        <w:left w:val="none" w:sz="0" w:space="0" w:color="auto"/>
        <w:bottom w:val="none" w:sz="0" w:space="0" w:color="auto"/>
        <w:right w:val="none" w:sz="0" w:space="0" w:color="auto"/>
      </w:divBdr>
    </w:div>
    <w:div w:id="1924682475">
      <w:bodyDiv w:val="1"/>
      <w:marLeft w:val="0"/>
      <w:marRight w:val="0"/>
      <w:marTop w:val="0"/>
      <w:marBottom w:val="0"/>
      <w:divBdr>
        <w:top w:val="none" w:sz="0" w:space="0" w:color="auto"/>
        <w:left w:val="none" w:sz="0" w:space="0" w:color="auto"/>
        <w:bottom w:val="none" w:sz="0" w:space="0" w:color="auto"/>
        <w:right w:val="none" w:sz="0" w:space="0" w:color="auto"/>
      </w:divBdr>
    </w:div>
    <w:div w:id="1973363162">
      <w:bodyDiv w:val="1"/>
      <w:marLeft w:val="0"/>
      <w:marRight w:val="0"/>
      <w:marTop w:val="0"/>
      <w:marBottom w:val="0"/>
      <w:divBdr>
        <w:top w:val="none" w:sz="0" w:space="0" w:color="auto"/>
        <w:left w:val="none" w:sz="0" w:space="0" w:color="auto"/>
        <w:bottom w:val="none" w:sz="0" w:space="0" w:color="auto"/>
        <w:right w:val="none" w:sz="0" w:space="0" w:color="auto"/>
      </w:divBdr>
    </w:div>
    <w:div w:id="2056617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4.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Videlis%20W%20M\Downloads\CHI%20SQ\1%20-%20Turnover%20in%20Hotels%20Dataset.od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(Age)</a:t>
            </a:r>
          </a:p>
        </c:rich>
      </c:tx>
      <c:overlay val="0"/>
    </c:title>
    <c:autoTitleDeleted val="0"/>
    <c:plotArea>
      <c:layout/>
      <c:barChart>
        <c:barDir val="col"/>
        <c:grouping val="clustered"/>
        <c:varyColors val="0"/>
        <c:ser>
          <c:idx val="0"/>
          <c:order val="0"/>
          <c:tx>
            <c:v>Frequency</c:v>
          </c:tx>
          <c:invertIfNegative val="0"/>
          <c:cat>
            <c:numRef>
              <c:f>'Task 1'!$F$11:$F$17</c:f>
              <c:numCache>
                <c:formatCode>General</c:formatCode>
                <c:ptCount val="7"/>
                <c:pt idx="0">
                  <c:v>1</c:v>
                </c:pt>
                <c:pt idx="1">
                  <c:v>2</c:v>
                </c:pt>
                <c:pt idx="2">
                  <c:v>3</c:v>
                </c:pt>
                <c:pt idx="3">
                  <c:v>4</c:v>
                </c:pt>
                <c:pt idx="4">
                  <c:v>5</c:v>
                </c:pt>
                <c:pt idx="5">
                  <c:v>6</c:v>
                </c:pt>
              </c:numCache>
            </c:numRef>
          </c:cat>
          <c:val>
            <c:numRef>
              <c:f>'Task 1'!$G$11:$G$17</c:f>
              <c:numCache>
                <c:formatCode>General</c:formatCode>
                <c:ptCount val="7"/>
                <c:pt idx="0">
                  <c:v>12</c:v>
                </c:pt>
                <c:pt idx="1">
                  <c:v>84</c:v>
                </c:pt>
                <c:pt idx="2">
                  <c:v>45</c:v>
                </c:pt>
                <c:pt idx="3">
                  <c:v>20</c:v>
                </c:pt>
                <c:pt idx="4">
                  <c:v>23</c:v>
                </c:pt>
                <c:pt idx="5">
                  <c:v>7</c:v>
                </c:pt>
              </c:numCache>
            </c:numRef>
          </c:val>
          <c:extLst>
            <c:ext xmlns:c16="http://schemas.microsoft.com/office/drawing/2014/chart" uri="{C3380CC4-5D6E-409C-BE32-E72D297353CC}">
              <c16:uniqueId val="{00000000-CF83-4891-9814-FED8663EDC34}"/>
            </c:ext>
          </c:extLst>
        </c:ser>
        <c:dLbls>
          <c:showLegendKey val="0"/>
          <c:showVal val="0"/>
          <c:showCatName val="0"/>
          <c:showSerName val="0"/>
          <c:showPercent val="0"/>
          <c:showBubbleSize val="0"/>
        </c:dLbls>
        <c:gapWidth val="150"/>
        <c:axId val="484249584"/>
        <c:axId val="73690304"/>
      </c:barChart>
      <c:lineChart>
        <c:grouping val="standard"/>
        <c:varyColors val="0"/>
        <c:ser>
          <c:idx val="1"/>
          <c:order val="1"/>
          <c:tx>
            <c:v>Cumulative %</c:v>
          </c:tx>
          <c:cat>
            <c:numRef>
              <c:f>'Task 1'!$F$11:$F$17</c:f>
              <c:numCache>
                <c:formatCode>General</c:formatCode>
                <c:ptCount val="7"/>
                <c:pt idx="0">
                  <c:v>1</c:v>
                </c:pt>
                <c:pt idx="1">
                  <c:v>2</c:v>
                </c:pt>
                <c:pt idx="2">
                  <c:v>3</c:v>
                </c:pt>
                <c:pt idx="3">
                  <c:v>4</c:v>
                </c:pt>
                <c:pt idx="4">
                  <c:v>5</c:v>
                </c:pt>
                <c:pt idx="5">
                  <c:v>6</c:v>
                </c:pt>
              </c:numCache>
            </c:numRef>
          </c:cat>
          <c:val>
            <c:numRef>
              <c:f>'Task 1'!$H$11:$H$17</c:f>
              <c:numCache>
                <c:formatCode>0.00%</c:formatCode>
                <c:ptCount val="7"/>
                <c:pt idx="0">
                  <c:v>6.2827225130890049E-2</c:v>
                </c:pt>
                <c:pt idx="1">
                  <c:v>0.50261780104712039</c:v>
                </c:pt>
                <c:pt idx="2">
                  <c:v>0.73821989528795806</c:v>
                </c:pt>
                <c:pt idx="3">
                  <c:v>0.84293193717277481</c:v>
                </c:pt>
                <c:pt idx="4">
                  <c:v>0.96335078534031415</c:v>
                </c:pt>
                <c:pt idx="5">
                  <c:v>1</c:v>
                </c:pt>
              </c:numCache>
            </c:numRef>
          </c:val>
          <c:smooth val="0"/>
          <c:extLst>
            <c:ext xmlns:c16="http://schemas.microsoft.com/office/drawing/2014/chart" uri="{C3380CC4-5D6E-409C-BE32-E72D297353CC}">
              <c16:uniqueId val="{00000001-CF83-4891-9814-FED8663EDC34}"/>
            </c:ext>
          </c:extLst>
        </c:ser>
        <c:dLbls>
          <c:showLegendKey val="0"/>
          <c:showVal val="0"/>
          <c:showCatName val="0"/>
          <c:showSerName val="0"/>
          <c:showPercent val="0"/>
          <c:showBubbleSize val="0"/>
        </c:dLbls>
        <c:marker val="1"/>
        <c:smooth val="0"/>
        <c:axId val="237724432"/>
        <c:axId val="73693216"/>
      </c:lineChart>
      <c:catAx>
        <c:axId val="48424958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73690304"/>
        <c:crosses val="autoZero"/>
        <c:auto val="1"/>
        <c:lblAlgn val="ctr"/>
        <c:lblOffset val="100"/>
        <c:noMultiLvlLbl val="0"/>
      </c:catAx>
      <c:valAx>
        <c:axId val="73690304"/>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84249584"/>
        <c:crosses val="autoZero"/>
        <c:crossBetween val="between"/>
      </c:valAx>
      <c:valAx>
        <c:axId val="73693216"/>
        <c:scaling>
          <c:orientation val="minMax"/>
        </c:scaling>
        <c:delete val="0"/>
        <c:axPos val="r"/>
        <c:numFmt formatCode="0.00%" sourceLinked="1"/>
        <c:majorTickMark val="out"/>
        <c:minorTickMark val="none"/>
        <c:tickLblPos val="nextTo"/>
        <c:crossAx val="237724432"/>
        <c:crosses val="max"/>
        <c:crossBetween val="between"/>
      </c:valAx>
      <c:catAx>
        <c:axId val="237724432"/>
        <c:scaling>
          <c:orientation val="minMax"/>
        </c:scaling>
        <c:delete val="1"/>
        <c:axPos val="b"/>
        <c:numFmt formatCode="General" sourceLinked="1"/>
        <c:majorTickMark val="out"/>
        <c:minorTickMark val="none"/>
        <c:tickLblPos val="nextTo"/>
        <c:crossAx val="73693216"/>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1'!$F$22:$F$28</c:f>
              <c:numCache>
                <c:formatCode>General</c:formatCode>
                <c:ptCount val="7"/>
                <c:pt idx="0">
                  <c:v>0</c:v>
                </c:pt>
                <c:pt idx="1">
                  <c:v>1</c:v>
                </c:pt>
                <c:pt idx="2">
                  <c:v>2</c:v>
                </c:pt>
                <c:pt idx="3">
                  <c:v>3</c:v>
                </c:pt>
                <c:pt idx="4">
                  <c:v>4</c:v>
                </c:pt>
                <c:pt idx="5">
                  <c:v>5</c:v>
                </c:pt>
              </c:numCache>
            </c:numRef>
          </c:cat>
          <c:val>
            <c:numRef>
              <c:f>'Task 1'!$G$22:$G$28</c:f>
              <c:numCache>
                <c:formatCode>General</c:formatCode>
                <c:ptCount val="7"/>
                <c:pt idx="0">
                  <c:v>22</c:v>
                </c:pt>
                <c:pt idx="1">
                  <c:v>50</c:v>
                </c:pt>
                <c:pt idx="2">
                  <c:v>36</c:v>
                </c:pt>
                <c:pt idx="3">
                  <c:v>32</c:v>
                </c:pt>
                <c:pt idx="4">
                  <c:v>12</c:v>
                </c:pt>
                <c:pt idx="5">
                  <c:v>39</c:v>
                </c:pt>
              </c:numCache>
            </c:numRef>
          </c:val>
          <c:extLst>
            <c:ext xmlns:c16="http://schemas.microsoft.com/office/drawing/2014/chart" uri="{C3380CC4-5D6E-409C-BE32-E72D297353CC}">
              <c16:uniqueId val="{00000000-5F8A-4FB8-A326-5DBCC806BEC0}"/>
            </c:ext>
          </c:extLst>
        </c:ser>
        <c:dLbls>
          <c:showLegendKey val="0"/>
          <c:showVal val="0"/>
          <c:showCatName val="0"/>
          <c:showSerName val="0"/>
          <c:showPercent val="0"/>
          <c:showBubbleSize val="0"/>
        </c:dLbls>
        <c:gapWidth val="150"/>
        <c:axId val="346533744"/>
        <c:axId val="73696960"/>
      </c:barChart>
      <c:lineChart>
        <c:grouping val="standard"/>
        <c:varyColors val="0"/>
        <c:ser>
          <c:idx val="1"/>
          <c:order val="1"/>
          <c:tx>
            <c:v>Cumulative %</c:v>
          </c:tx>
          <c:cat>
            <c:numRef>
              <c:f>'Task 1'!$F$22:$F$28</c:f>
              <c:numCache>
                <c:formatCode>General</c:formatCode>
                <c:ptCount val="7"/>
                <c:pt idx="0">
                  <c:v>0</c:v>
                </c:pt>
                <c:pt idx="1">
                  <c:v>1</c:v>
                </c:pt>
                <c:pt idx="2">
                  <c:v>2</c:v>
                </c:pt>
                <c:pt idx="3">
                  <c:v>3</c:v>
                </c:pt>
                <c:pt idx="4">
                  <c:v>4</c:v>
                </c:pt>
                <c:pt idx="5">
                  <c:v>5</c:v>
                </c:pt>
              </c:numCache>
            </c:numRef>
          </c:cat>
          <c:val>
            <c:numRef>
              <c:f>'Task 1'!$H$22:$H$28</c:f>
              <c:numCache>
                <c:formatCode>0.00%</c:formatCode>
                <c:ptCount val="7"/>
                <c:pt idx="0">
                  <c:v>0.11518324607329843</c:v>
                </c:pt>
                <c:pt idx="1">
                  <c:v>0.37696335078534032</c:v>
                </c:pt>
                <c:pt idx="2">
                  <c:v>0.56544502617801051</c:v>
                </c:pt>
                <c:pt idx="3">
                  <c:v>0.73298429319371727</c:v>
                </c:pt>
                <c:pt idx="4">
                  <c:v>0.79581151832460728</c:v>
                </c:pt>
                <c:pt idx="5">
                  <c:v>1</c:v>
                </c:pt>
              </c:numCache>
            </c:numRef>
          </c:val>
          <c:smooth val="0"/>
          <c:extLst>
            <c:ext xmlns:c16="http://schemas.microsoft.com/office/drawing/2014/chart" uri="{C3380CC4-5D6E-409C-BE32-E72D297353CC}">
              <c16:uniqueId val="{00000001-5F8A-4FB8-A326-5DBCC806BEC0}"/>
            </c:ext>
          </c:extLst>
        </c:ser>
        <c:dLbls>
          <c:showLegendKey val="0"/>
          <c:showVal val="0"/>
          <c:showCatName val="0"/>
          <c:showSerName val="0"/>
          <c:showPercent val="0"/>
          <c:showBubbleSize val="0"/>
        </c:dLbls>
        <c:marker val="1"/>
        <c:smooth val="0"/>
        <c:axId val="346534144"/>
        <c:axId val="73691552"/>
      </c:lineChart>
      <c:catAx>
        <c:axId val="34653374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73696960"/>
        <c:crosses val="autoZero"/>
        <c:auto val="1"/>
        <c:lblAlgn val="ctr"/>
        <c:lblOffset val="100"/>
        <c:noMultiLvlLbl val="0"/>
      </c:catAx>
      <c:valAx>
        <c:axId val="7369696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346533744"/>
        <c:crosses val="autoZero"/>
        <c:crossBetween val="between"/>
      </c:valAx>
      <c:valAx>
        <c:axId val="73691552"/>
        <c:scaling>
          <c:orientation val="minMax"/>
        </c:scaling>
        <c:delete val="0"/>
        <c:axPos val="r"/>
        <c:numFmt formatCode="0.00%" sourceLinked="1"/>
        <c:majorTickMark val="out"/>
        <c:minorTickMark val="none"/>
        <c:tickLblPos val="nextTo"/>
        <c:crossAx val="346534144"/>
        <c:crosses val="max"/>
        <c:crossBetween val="between"/>
      </c:valAx>
      <c:catAx>
        <c:axId val="346534144"/>
        <c:scaling>
          <c:orientation val="minMax"/>
        </c:scaling>
        <c:delete val="1"/>
        <c:axPos val="b"/>
        <c:numFmt formatCode="General" sourceLinked="1"/>
        <c:majorTickMark val="out"/>
        <c:minorTickMark val="none"/>
        <c:tickLblPos val="nextTo"/>
        <c:crossAx val="73691552"/>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(Previous Work Time)</a:t>
            </a:r>
          </a:p>
        </c:rich>
      </c:tx>
      <c:overlay val="0"/>
    </c:title>
    <c:autoTitleDeleted val="0"/>
    <c:plotArea>
      <c:layout/>
      <c:barChart>
        <c:barDir val="col"/>
        <c:grouping val="clustered"/>
        <c:varyColors val="0"/>
        <c:ser>
          <c:idx val="0"/>
          <c:order val="0"/>
          <c:tx>
            <c:v>Frequency</c:v>
          </c:tx>
          <c:invertIfNegative val="0"/>
          <c:cat>
            <c:numRef>
              <c:f>'Task 2'!$F$11:$F$17</c:f>
              <c:numCache>
                <c:formatCode>General</c:formatCode>
                <c:ptCount val="7"/>
                <c:pt idx="0">
                  <c:v>0</c:v>
                </c:pt>
                <c:pt idx="1">
                  <c:v>1</c:v>
                </c:pt>
                <c:pt idx="2">
                  <c:v>2</c:v>
                </c:pt>
                <c:pt idx="3">
                  <c:v>3</c:v>
                </c:pt>
                <c:pt idx="4">
                  <c:v>4</c:v>
                </c:pt>
                <c:pt idx="5">
                  <c:v>5</c:v>
                </c:pt>
              </c:numCache>
            </c:numRef>
          </c:cat>
          <c:val>
            <c:numRef>
              <c:f>'Task 2'!$G$11:$G$17</c:f>
              <c:numCache>
                <c:formatCode>General</c:formatCode>
                <c:ptCount val="7"/>
                <c:pt idx="0">
                  <c:v>22</c:v>
                </c:pt>
                <c:pt idx="1">
                  <c:v>50</c:v>
                </c:pt>
                <c:pt idx="2">
                  <c:v>36</c:v>
                </c:pt>
                <c:pt idx="3">
                  <c:v>32</c:v>
                </c:pt>
                <c:pt idx="4">
                  <c:v>12</c:v>
                </c:pt>
                <c:pt idx="5">
                  <c:v>39</c:v>
                </c:pt>
              </c:numCache>
            </c:numRef>
          </c:val>
          <c:extLst>
            <c:ext xmlns:c16="http://schemas.microsoft.com/office/drawing/2014/chart" uri="{C3380CC4-5D6E-409C-BE32-E72D297353CC}">
              <c16:uniqueId val="{00000000-1C39-4D41-AA51-EB81D0454A46}"/>
            </c:ext>
          </c:extLst>
        </c:ser>
        <c:dLbls>
          <c:showLegendKey val="0"/>
          <c:showVal val="0"/>
          <c:showCatName val="0"/>
          <c:showSerName val="0"/>
          <c:showPercent val="0"/>
          <c:showBubbleSize val="0"/>
        </c:dLbls>
        <c:gapWidth val="150"/>
        <c:axId val="484249984"/>
        <c:axId val="351462560"/>
      </c:barChart>
      <c:lineChart>
        <c:grouping val="standard"/>
        <c:varyColors val="0"/>
        <c:ser>
          <c:idx val="1"/>
          <c:order val="1"/>
          <c:tx>
            <c:v>Cumulative %</c:v>
          </c:tx>
          <c:cat>
            <c:numRef>
              <c:f>'Task 2'!$F$11:$F$17</c:f>
              <c:numCache>
                <c:formatCode>General</c:formatCode>
                <c:ptCount val="7"/>
                <c:pt idx="0">
                  <c:v>0</c:v>
                </c:pt>
                <c:pt idx="1">
                  <c:v>1</c:v>
                </c:pt>
                <c:pt idx="2">
                  <c:v>2</c:v>
                </c:pt>
                <c:pt idx="3">
                  <c:v>3</c:v>
                </c:pt>
                <c:pt idx="4">
                  <c:v>4</c:v>
                </c:pt>
                <c:pt idx="5">
                  <c:v>5</c:v>
                </c:pt>
              </c:numCache>
            </c:numRef>
          </c:cat>
          <c:val>
            <c:numRef>
              <c:f>'Task 2'!$H$11:$H$17</c:f>
              <c:numCache>
                <c:formatCode>0.00%</c:formatCode>
                <c:ptCount val="7"/>
                <c:pt idx="0">
                  <c:v>0.11518324607329843</c:v>
                </c:pt>
                <c:pt idx="1">
                  <c:v>0.37696335078534032</c:v>
                </c:pt>
                <c:pt idx="2">
                  <c:v>0.56544502617801051</c:v>
                </c:pt>
                <c:pt idx="3">
                  <c:v>0.73298429319371727</c:v>
                </c:pt>
                <c:pt idx="4">
                  <c:v>0.79581151832460728</c:v>
                </c:pt>
                <c:pt idx="5">
                  <c:v>1</c:v>
                </c:pt>
              </c:numCache>
            </c:numRef>
          </c:val>
          <c:smooth val="0"/>
          <c:extLst>
            <c:ext xmlns:c16="http://schemas.microsoft.com/office/drawing/2014/chart" uri="{C3380CC4-5D6E-409C-BE32-E72D297353CC}">
              <c16:uniqueId val="{00000001-1C39-4D41-AA51-EB81D0454A46}"/>
            </c:ext>
          </c:extLst>
        </c:ser>
        <c:dLbls>
          <c:showLegendKey val="0"/>
          <c:showVal val="0"/>
          <c:showCatName val="0"/>
          <c:showSerName val="0"/>
          <c:showPercent val="0"/>
          <c:showBubbleSize val="0"/>
        </c:dLbls>
        <c:marker val="1"/>
        <c:smooth val="0"/>
        <c:axId val="484251584"/>
        <c:axId val="351455072"/>
      </c:lineChart>
      <c:catAx>
        <c:axId val="484249984"/>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351462560"/>
        <c:crosses val="autoZero"/>
        <c:auto val="1"/>
        <c:lblAlgn val="ctr"/>
        <c:lblOffset val="100"/>
        <c:noMultiLvlLbl val="0"/>
      </c:catAx>
      <c:valAx>
        <c:axId val="35146256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484249984"/>
        <c:crosses val="autoZero"/>
        <c:crossBetween val="between"/>
      </c:valAx>
      <c:valAx>
        <c:axId val="351455072"/>
        <c:scaling>
          <c:orientation val="minMax"/>
        </c:scaling>
        <c:delete val="0"/>
        <c:axPos val="r"/>
        <c:numFmt formatCode="0.00%" sourceLinked="1"/>
        <c:majorTickMark val="out"/>
        <c:minorTickMark val="none"/>
        <c:tickLblPos val="nextTo"/>
        <c:crossAx val="484251584"/>
        <c:crosses val="max"/>
        <c:crossBetween val="between"/>
      </c:valAx>
      <c:catAx>
        <c:axId val="484251584"/>
        <c:scaling>
          <c:orientation val="minMax"/>
        </c:scaling>
        <c:delete val="1"/>
        <c:axPos val="b"/>
        <c:numFmt formatCode="General" sourceLinked="1"/>
        <c:majorTickMark val="out"/>
        <c:minorTickMark val="none"/>
        <c:tickLblPos val="nextTo"/>
        <c:crossAx val="351455072"/>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Histogram (Salary)</a:t>
            </a:r>
          </a:p>
        </c:rich>
      </c:tx>
      <c:overlay val="0"/>
    </c:title>
    <c:autoTitleDeleted val="0"/>
    <c:plotArea>
      <c:layout/>
      <c:barChart>
        <c:barDir val="col"/>
        <c:grouping val="clustered"/>
        <c:varyColors val="0"/>
        <c:ser>
          <c:idx val="0"/>
          <c:order val="0"/>
          <c:tx>
            <c:v>Frequency</c:v>
          </c:tx>
          <c:invertIfNegative val="0"/>
          <c:cat>
            <c:numRef>
              <c:f>'Task 2'!$F$21:$F$26</c:f>
              <c:numCache>
                <c:formatCode>General</c:formatCode>
                <c:ptCount val="6"/>
                <c:pt idx="0">
                  <c:v>-2</c:v>
                </c:pt>
                <c:pt idx="1">
                  <c:v>-1</c:v>
                </c:pt>
                <c:pt idx="2">
                  <c:v>0</c:v>
                </c:pt>
                <c:pt idx="3">
                  <c:v>1</c:v>
                </c:pt>
                <c:pt idx="4">
                  <c:v>2</c:v>
                </c:pt>
              </c:numCache>
            </c:numRef>
          </c:cat>
          <c:val>
            <c:numRef>
              <c:f>'Task 2'!$G$21:$G$26</c:f>
              <c:numCache>
                <c:formatCode>General</c:formatCode>
                <c:ptCount val="6"/>
                <c:pt idx="0">
                  <c:v>18</c:v>
                </c:pt>
                <c:pt idx="1">
                  <c:v>8</c:v>
                </c:pt>
                <c:pt idx="2">
                  <c:v>7</c:v>
                </c:pt>
                <c:pt idx="3">
                  <c:v>42</c:v>
                </c:pt>
                <c:pt idx="4">
                  <c:v>116</c:v>
                </c:pt>
              </c:numCache>
            </c:numRef>
          </c:val>
          <c:extLst>
            <c:ext xmlns:c16="http://schemas.microsoft.com/office/drawing/2014/chart" uri="{C3380CC4-5D6E-409C-BE32-E72D297353CC}">
              <c16:uniqueId val="{00000000-D975-4058-AEAF-4AB37199624B}"/>
            </c:ext>
          </c:extLst>
        </c:ser>
        <c:dLbls>
          <c:showLegendKey val="0"/>
          <c:showVal val="0"/>
          <c:showCatName val="0"/>
          <c:showSerName val="0"/>
          <c:showPercent val="0"/>
          <c:showBubbleSize val="0"/>
        </c:dLbls>
        <c:gapWidth val="150"/>
        <c:axId val="247141888"/>
        <c:axId val="351454240"/>
      </c:barChart>
      <c:lineChart>
        <c:grouping val="standard"/>
        <c:varyColors val="0"/>
        <c:ser>
          <c:idx val="1"/>
          <c:order val="1"/>
          <c:tx>
            <c:v>Cumulative %</c:v>
          </c:tx>
          <c:cat>
            <c:numRef>
              <c:f>'Task 2'!$F$21:$F$26</c:f>
              <c:numCache>
                <c:formatCode>General</c:formatCode>
                <c:ptCount val="6"/>
                <c:pt idx="0">
                  <c:v>-2</c:v>
                </c:pt>
                <c:pt idx="1">
                  <c:v>-1</c:v>
                </c:pt>
                <c:pt idx="2">
                  <c:v>0</c:v>
                </c:pt>
                <c:pt idx="3">
                  <c:v>1</c:v>
                </c:pt>
                <c:pt idx="4">
                  <c:v>2</c:v>
                </c:pt>
              </c:numCache>
            </c:numRef>
          </c:cat>
          <c:val>
            <c:numRef>
              <c:f>'Task 2'!$H$21:$H$26</c:f>
              <c:numCache>
                <c:formatCode>0.00%</c:formatCode>
                <c:ptCount val="6"/>
                <c:pt idx="0">
                  <c:v>9.4240837696335081E-2</c:v>
                </c:pt>
                <c:pt idx="1">
                  <c:v>0.13612565445026178</c:v>
                </c:pt>
                <c:pt idx="2">
                  <c:v>0.17277486910994763</c:v>
                </c:pt>
                <c:pt idx="3">
                  <c:v>0.39267015706806285</c:v>
                </c:pt>
                <c:pt idx="4">
                  <c:v>1</c:v>
                </c:pt>
              </c:numCache>
            </c:numRef>
          </c:val>
          <c:smooth val="0"/>
          <c:extLst>
            <c:ext xmlns:c16="http://schemas.microsoft.com/office/drawing/2014/chart" uri="{C3380CC4-5D6E-409C-BE32-E72D297353CC}">
              <c16:uniqueId val="{00000001-D975-4058-AEAF-4AB37199624B}"/>
            </c:ext>
          </c:extLst>
        </c:ser>
        <c:dLbls>
          <c:showLegendKey val="0"/>
          <c:showVal val="0"/>
          <c:showCatName val="0"/>
          <c:showSerName val="0"/>
          <c:showPercent val="0"/>
          <c:showBubbleSize val="0"/>
        </c:dLbls>
        <c:marker val="1"/>
        <c:smooth val="0"/>
        <c:axId val="70796240"/>
        <c:axId val="351458400"/>
      </c:lineChart>
      <c:catAx>
        <c:axId val="247141888"/>
        <c:scaling>
          <c:orientation val="minMax"/>
        </c:scaling>
        <c:delete val="0"/>
        <c:axPos val="b"/>
        <c:title>
          <c:tx>
            <c:rich>
              <a:bodyPr/>
              <a:lstStyle/>
              <a:p>
                <a:pPr>
                  <a:defRPr/>
                </a:pPr>
                <a:r>
                  <a:rPr lang="en-US"/>
                  <a:t>Bin</a:t>
                </a:r>
              </a:p>
            </c:rich>
          </c:tx>
          <c:overlay val="0"/>
        </c:title>
        <c:numFmt formatCode="General" sourceLinked="1"/>
        <c:majorTickMark val="out"/>
        <c:minorTickMark val="none"/>
        <c:tickLblPos val="nextTo"/>
        <c:crossAx val="351454240"/>
        <c:crosses val="autoZero"/>
        <c:auto val="1"/>
        <c:lblAlgn val="ctr"/>
        <c:lblOffset val="100"/>
        <c:noMultiLvlLbl val="0"/>
      </c:catAx>
      <c:valAx>
        <c:axId val="351454240"/>
        <c:scaling>
          <c:orientation val="minMax"/>
        </c:scaling>
        <c:delete val="0"/>
        <c:axPos val="l"/>
        <c:title>
          <c:tx>
            <c:rich>
              <a:bodyPr/>
              <a:lstStyle/>
              <a:p>
                <a:pPr>
                  <a:defRPr/>
                </a:pPr>
                <a:r>
                  <a:rPr lang="en-US"/>
                  <a:t>Frequency</a:t>
                </a:r>
              </a:p>
            </c:rich>
          </c:tx>
          <c:overlay val="0"/>
        </c:title>
        <c:numFmt formatCode="General" sourceLinked="1"/>
        <c:majorTickMark val="out"/>
        <c:minorTickMark val="none"/>
        <c:tickLblPos val="nextTo"/>
        <c:crossAx val="247141888"/>
        <c:crosses val="autoZero"/>
        <c:crossBetween val="between"/>
      </c:valAx>
      <c:valAx>
        <c:axId val="351458400"/>
        <c:scaling>
          <c:orientation val="minMax"/>
        </c:scaling>
        <c:delete val="0"/>
        <c:axPos val="r"/>
        <c:numFmt formatCode="0.00%" sourceLinked="1"/>
        <c:majorTickMark val="out"/>
        <c:minorTickMark val="none"/>
        <c:tickLblPos val="nextTo"/>
        <c:crossAx val="70796240"/>
        <c:crosses val="max"/>
        <c:crossBetween val="between"/>
      </c:valAx>
      <c:catAx>
        <c:axId val="70796240"/>
        <c:scaling>
          <c:orientation val="minMax"/>
        </c:scaling>
        <c:delete val="1"/>
        <c:axPos val="b"/>
        <c:numFmt formatCode="General" sourceLinked="1"/>
        <c:majorTickMark val="out"/>
        <c:minorTickMark val="none"/>
        <c:tickLblPos val="nextTo"/>
        <c:crossAx val="351458400"/>
        <c:crosses val="autoZero"/>
        <c:auto val="1"/>
        <c:lblAlgn val="ctr"/>
        <c:lblOffset val="100"/>
        <c:noMultiLvlLbl val="0"/>
      </c:catAx>
    </c:plotArea>
    <c:legend>
      <c:legendPos val="r"/>
      <c:overlay val="0"/>
    </c:legend>
    <c:plotVisOnly val="1"/>
    <c:dispBlanksAs val="gap"/>
    <c:extLst>
      <c:ext xmlns:c16r3="http://schemas.microsoft.com/office/drawing/2017/03/chart" uri="{56B9EC1D-385E-4148-901F-78D8002777C0}">
        <c16r3:dataDisplayOptions16>
          <c16r3:dispNaAsBlank val="1"/>
        </c16r3:dataDisplayOptions16>
      </c:ext>
    </c:extLst>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983</Words>
  <Characters>5605</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Videlis W M</dc:creator>
  <cp:keywords/>
  <dc:description/>
  <cp:lastModifiedBy>Yoga Future Tech LTD</cp:lastModifiedBy>
  <cp:revision>2</cp:revision>
  <dcterms:created xsi:type="dcterms:W3CDTF">2019-03-27T13:43:00Z</dcterms:created>
  <dcterms:modified xsi:type="dcterms:W3CDTF">2019-03-27T13:43:00Z</dcterms:modified>
</cp:coreProperties>
</file>